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10082" w:type="dxa"/>
        <w:tblBorders>
          <w:top w:val="single" w:sz="4" w:space="0" w:color="007183"/>
          <w:left w:val="single" w:sz="4" w:space="0" w:color="007183"/>
          <w:bottom w:val="single" w:sz="4" w:space="0" w:color="007183"/>
          <w:right w:val="single" w:sz="4" w:space="0" w:color="007183"/>
        </w:tblBorders>
        <w:tblLook w:val="01E0" w:firstRow="1" w:lastRow="1" w:firstColumn="1" w:lastColumn="1" w:noHBand="0" w:noVBand="0"/>
      </w:tblPr>
      <w:tblGrid>
        <w:gridCol w:w="5041"/>
        <w:gridCol w:w="5041"/>
      </w:tblGrid>
      <w:tr w:rsidR="000739FC" w:rsidRPr="00172407" w14:paraId="6523758B" w14:textId="77777777" w:rsidTr="00495054">
        <w:trPr>
          <w:trHeight w:val="591"/>
        </w:trPr>
        <w:tc>
          <w:tcPr>
            <w:tcW w:w="5041" w:type="dxa"/>
            <w:tcBorders>
              <w:top w:val="single" w:sz="4" w:space="0" w:color="007183"/>
              <w:bottom w:val="single" w:sz="4" w:space="0" w:color="007183"/>
            </w:tcBorders>
            <w:shd w:val="clear" w:color="auto" w:fill="FF6600"/>
            <w:vAlign w:val="center"/>
          </w:tcPr>
          <w:p w14:paraId="3664D2CE" w14:textId="77777777" w:rsidR="00D36305" w:rsidRDefault="00D36305" w:rsidP="00D36305">
            <w:pPr>
              <w:widowControl w:val="0"/>
              <w:rPr>
                <w:rFonts w:cs="Arial"/>
                <w:b/>
                <w:color w:val="FFFFFF"/>
              </w:rPr>
            </w:pPr>
          </w:p>
          <w:p w14:paraId="54F7FF3A" w14:textId="77777777" w:rsidR="00AE255D" w:rsidRPr="00DB0B65" w:rsidRDefault="00414CA5" w:rsidP="00D36305">
            <w:pPr>
              <w:widowControl w:val="0"/>
              <w:rPr>
                <w:rFonts w:cs="Arial"/>
                <w:b/>
                <w:color w:val="FFFFFF"/>
                <w:sz w:val="28"/>
              </w:rPr>
            </w:pPr>
            <w:r w:rsidRPr="00DB0B65">
              <w:rPr>
                <w:rFonts w:cs="Arial"/>
                <w:b/>
                <w:color w:val="FFFFFF"/>
                <w:sz w:val="28"/>
              </w:rPr>
              <w:t>THINK PIECE</w:t>
            </w:r>
          </w:p>
          <w:p w14:paraId="49073E78" w14:textId="77777777" w:rsidR="00D36305" w:rsidRPr="00DB0B65" w:rsidRDefault="00414CA5" w:rsidP="00DB0B65">
            <w:pPr>
              <w:widowControl w:val="0"/>
              <w:spacing w:before="120"/>
              <w:rPr>
                <w:rFonts w:cs="Arial"/>
                <w:b/>
                <w:color w:val="FFFFFF"/>
                <w:sz w:val="28"/>
              </w:rPr>
            </w:pPr>
            <w:r w:rsidRPr="00DB0B65">
              <w:rPr>
                <w:rFonts w:cs="Arial"/>
                <w:b/>
                <w:color w:val="FFFFFF"/>
                <w:sz w:val="28"/>
              </w:rPr>
              <w:t>AUGUST 2020</w:t>
            </w:r>
          </w:p>
          <w:p w14:paraId="35F458BC" w14:textId="77777777" w:rsidR="00D36305" w:rsidRPr="00D36305" w:rsidRDefault="00D36305" w:rsidP="00D36305">
            <w:pPr>
              <w:widowControl w:val="0"/>
              <w:rPr>
                <w:rFonts w:cs="Arial"/>
                <w:b/>
                <w:color w:val="FFFFFF"/>
              </w:rPr>
            </w:pPr>
          </w:p>
        </w:tc>
        <w:tc>
          <w:tcPr>
            <w:tcW w:w="5041" w:type="dxa"/>
            <w:shd w:val="clear" w:color="auto" w:fill="auto"/>
            <w:vAlign w:val="center"/>
          </w:tcPr>
          <w:p w14:paraId="79FD07A6" w14:textId="77777777" w:rsidR="00D36305" w:rsidRDefault="00E427A8" w:rsidP="00D36305">
            <w:pPr>
              <w:widowControl w:val="0"/>
              <w:jc w:val="center"/>
            </w:pPr>
            <w:r>
              <w:rPr>
                <w:noProof/>
              </w:rPr>
              <w:drawing>
                <wp:anchor distT="0" distB="0" distL="114300" distR="114300" simplePos="0" relativeHeight="251657728" behindDoc="1" locked="0" layoutInCell="1" allowOverlap="1" wp14:anchorId="4B1C9A41" wp14:editId="23568569">
                  <wp:simplePos x="0" y="0"/>
                  <wp:positionH relativeFrom="column">
                    <wp:posOffset>118110</wp:posOffset>
                  </wp:positionH>
                  <wp:positionV relativeFrom="paragraph">
                    <wp:posOffset>71120</wp:posOffset>
                  </wp:positionV>
                  <wp:extent cx="2828925" cy="621665"/>
                  <wp:effectExtent l="0" t="0" r="9525" b="698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621665"/>
                          </a:xfrm>
                          <a:prstGeom prst="rect">
                            <a:avLst/>
                          </a:prstGeom>
                          <a:noFill/>
                        </pic:spPr>
                      </pic:pic>
                    </a:graphicData>
                  </a:graphic>
                  <wp14:sizeRelH relativeFrom="page">
                    <wp14:pctWidth>0</wp14:pctWidth>
                  </wp14:sizeRelH>
                  <wp14:sizeRelV relativeFrom="page">
                    <wp14:pctHeight>0</wp14:pctHeight>
                  </wp14:sizeRelV>
                </wp:anchor>
              </w:drawing>
            </w:r>
          </w:p>
          <w:p w14:paraId="7B1B65F6" w14:textId="77777777" w:rsidR="00AE255D" w:rsidRPr="00D36305" w:rsidRDefault="00AE255D" w:rsidP="00D36305">
            <w:pPr>
              <w:rPr>
                <w:b/>
              </w:rPr>
            </w:pPr>
          </w:p>
        </w:tc>
      </w:tr>
    </w:tbl>
    <w:p w14:paraId="1C6133FC" w14:textId="77777777" w:rsidR="00AE255D" w:rsidRPr="00AE255D" w:rsidRDefault="00AE255D" w:rsidP="00AE255D">
      <w:pPr>
        <w:widowControl w:val="0"/>
        <w:outlineLvl w:val="0"/>
        <w:rPr>
          <w:rFonts w:cs="Arial"/>
          <w:b/>
        </w:rPr>
      </w:pPr>
    </w:p>
    <w:p w14:paraId="5813FFE5" w14:textId="77777777" w:rsidR="00DB0B65" w:rsidRDefault="00DB0B65" w:rsidP="00AE255D">
      <w:pPr>
        <w:widowControl w:val="0"/>
        <w:outlineLvl w:val="0"/>
        <w:rPr>
          <w:rFonts w:cs="Arial"/>
          <w:b/>
        </w:rPr>
      </w:pPr>
    </w:p>
    <w:p w14:paraId="124CDA9F" w14:textId="77777777" w:rsidR="000739FC" w:rsidRPr="00DB0B65" w:rsidRDefault="00414CA5" w:rsidP="00AE255D">
      <w:pPr>
        <w:widowControl w:val="0"/>
        <w:outlineLvl w:val="0"/>
        <w:rPr>
          <w:rFonts w:cs="Arial"/>
          <w:b/>
          <w:sz w:val="28"/>
        </w:rPr>
      </w:pPr>
      <w:r w:rsidRPr="00DB0B65">
        <w:rPr>
          <w:rFonts w:cs="Arial"/>
          <w:b/>
          <w:sz w:val="28"/>
        </w:rPr>
        <w:t>WHAT DO YORKSHIRE FOLK THINK ABOUT MIGRATION?</w:t>
      </w:r>
    </w:p>
    <w:p w14:paraId="296BC4DA" w14:textId="3BD41AB7" w:rsidR="00AE69D0" w:rsidRPr="00E940B0" w:rsidRDefault="00277313" w:rsidP="00E940B0">
      <w:pPr>
        <w:widowControl w:val="0"/>
        <w:spacing w:before="240"/>
        <w:rPr>
          <w:rFonts w:cs="Arial"/>
        </w:rPr>
      </w:pPr>
      <w:r w:rsidRPr="00E940B0">
        <w:rPr>
          <w:rFonts w:cs="Arial"/>
        </w:rPr>
        <w:t xml:space="preserve">As we celebrate Yorkshire Day on 1 August, it’s a pertinent time for </w:t>
      </w:r>
      <w:r w:rsidR="00DB0B65">
        <w:rPr>
          <w:rFonts w:cs="Arial"/>
        </w:rPr>
        <w:t>us</w:t>
      </w:r>
      <w:r w:rsidRPr="00E940B0">
        <w:rPr>
          <w:rFonts w:cs="Arial"/>
        </w:rPr>
        <w:t xml:space="preserve"> to take stock of the relationships between residents of Yorkshire and Humber and the newcomers from around the globe who have joined us in </w:t>
      </w:r>
      <w:r w:rsidR="006E4516">
        <w:rPr>
          <w:rFonts w:cs="Arial"/>
        </w:rPr>
        <w:t>our</w:t>
      </w:r>
      <w:r w:rsidRPr="00E940B0">
        <w:rPr>
          <w:rFonts w:cs="Arial"/>
        </w:rPr>
        <w:t xml:space="preserve"> spectacular corner of the UK. </w:t>
      </w:r>
      <w:r w:rsidR="00DB0B65">
        <w:rPr>
          <w:rFonts w:cs="Arial"/>
        </w:rPr>
        <w:t>And to ask</w:t>
      </w:r>
      <w:r w:rsidRPr="00E940B0">
        <w:rPr>
          <w:rFonts w:cs="Arial"/>
        </w:rPr>
        <w:t>: what do Yorkshire folk think about migration</w:t>
      </w:r>
      <w:r w:rsidR="00E940B0" w:rsidRPr="00E940B0">
        <w:rPr>
          <w:rFonts w:cs="Arial"/>
        </w:rPr>
        <w:t xml:space="preserve"> </w:t>
      </w:r>
      <w:r w:rsidR="00E940B0">
        <w:rPr>
          <w:rFonts w:cs="Arial"/>
        </w:rPr>
        <w:t xml:space="preserve">and integration </w:t>
      </w:r>
      <w:r w:rsidR="00E940B0" w:rsidRPr="00E940B0">
        <w:rPr>
          <w:rFonts w:cs="Arial"/>
        </w:rPr>
        <w:t>in 2020?</w:t>
      </w:r>
    </w:p>
    <w:p w14:paraId="0EDF6776" w14:textId="5311AE81" w:rsidR="00524FB5" w:rsidRDefault="0028110D" w:rsidP="006F6DF3">
      <w:pPr>
        <w:spacing w:before="240"/>
      </w:pPr>
      <w:r>
        <w:t>Migration Yorkshire</w:t>
      </w:r>
      <w:r w:rsidRPr="00E940B0">
        <w:t xml:space="preserve"> </w:t>
      </w:r>
      <w:r w:rsidR="006F6DF3" w:rsidRPr="00E940B0">
        <w:t xml:space="preserve">commissioned a </w:t>
      </w:r>
      <w:r w:rsidR="006F6DF3">
        <w:t xml:space="preserve">representative </w:t>
      </w:r>
      <w:r w:rsidR="006F6DF3" w:rsidRPr="00E940B0">
        <w:t xml:space="preserve">survey of the population in Yorkshire and Humber, asking people about a range of issues related to migration and integration in their communities. </w:t>
      </w:r>
    </w:p>
    <w:p w14:paraId="567B1138" w14:textId="656F0DEC" w:rsidR="00DB0B65" w:rsidRDefault="00DB0B65" w:rsidP="00E940B0">
      <w:pPr>
        <w:spacing w:before="240"/>
      </w:pPr>
      <w:r>
        <w:t>Pip Tyler, o</w:t>
      </w:r>
      <w:r w:rsidR="00F83F83">
        <w:t>ur policy and research manager</w:t>
      </w:r>
      <w:r>
        <w:t>,</w:t>
      </w:r>
      <w:r w:rsidR="00787E29">
        <w:t xml:space="preserve"> </w:t>
      </w:r>
      <w:r>
        <w:t>here shares her top</w:t>
      </w:r>
      <w:r w:rsidR="006F6DF3">
        <w:t xml:space="preserve"> four messages from the opinion poll</w:t>
      </w:r>
      <w:r w:rsidR="00AB0910">
        <w:t xml:space="preserve"> findings</w:t>
      </w:r>
      <w:r w:rsidR="006F6DF3">
        <w:t>.</w:t>
      </w:r>
    </w:p>
    <w:p w14:paraId="4A507AB1" w14:textId="77777777" w:rsidR="00DB0B65" w:rsidRPr="00787E29" w:rsidRDefault="00DB0B65" w:rsidP="00E940B0">
      <w:pPr>
        <w:spacing w:before="240"/>
        <w:rPr>
          <w:b/>
        </w:rPr>
      </w:pPr>
      <w:r w:rsidRPr="00787E29">
        <w:rPr>
          <w:b/>
        </w:rPr>
        <w:t>1</w:t>
      </w:r>
      <w:r>
        <w:rPr>
          <w:b/>
        </w:rPr>
        <w:t xml:space="preserve"> </w:t>
      </w:r>
      <w:r w:rsidRPr="00787E29">
        <w:rPr>
          <w:b/>
        </w:rPr>
        <w:t xml:space="preserve"> </w:t>
      </w:r>
      <w:r w:rsidR="00277313" w:rsidRPr="00787E29">
        <w:rPr>
          <w:b/>
        </w:rPr>
        <w:t>Yorkshire residents don't readily waver in their views on migration</w:t>
      </w:r>
    </w:p>
    <w:p w14:paraId="0C7FC0FB" w14:textId="77777777" w:rsidR="00277313" w:rsidRDefault="00277313" w:rsidP="00E940B0">
      <w:pPr>
        <w:spacing w:before="240"/>
      </w:pPr>
      <w:r>
        <w:t xml:space="preserve">We asked people whether </w:t>
      </w:r>
      <w:r w:rsidRPr="009646FA">
        <w:t xml:space="preserve">immigration is now a more pressing or less pressing issue for </w:t>
      </w:r>
      <w:r>
        <w:t>them since the UK left the EU</w:t>
      </w:r>
      <w:r w:rsidRPr="009646FA">
        <w:t xml:space="preserve">, </w:t>
      </w:r>
      <w:r>
        <w:t xml:space="preserve">and whether </w:t>
      </w:r>
      <w:r w:rsidRPr="009646FA">
        <w:t>the outbreak of COVID-19</w:t>
      </w:r>
      <w:r>
        <w:t xml:space="preserve"> has meant they</w:t>
      </w:r>
      <w:r w:rsidRPr="009646FA">
        <w:t xml:space="preserve"> value migrants in </w:t>
      </w:r>
      <w:r>
        <w:t>the</w:t>
      </w:r>
      <w:r w:rsidRPr="009646FA">
        <w:t xml:space="preserve"> local community more highly than before.</w:t>
      </w:r>
      <w:r>
        <w:t xml:space="preserve"> On both questions, over half of the population told us that their view hadn’t really changed</w:t>
      </w:r>
      <w:r w:rsidRPr="009646FA">
        <w:t xml:space="preserve"> </w:t>
      </w:r>
      <w:r>
        <w:t>(55% said this for Q2 and 55% for Q8). This suggests to us that attempts to influence public opinion about migration need to avoid ‘quick fixes’ but be committed to a long-term approach that meets people where they are at the moment.</w:t>
      </w:r>
    </w:p>
    <w:p w14:paraId="1C1B0725" w14:textId="00B511A5" w:rsidR="00DB0B65" w:rsidRDefault="00DB0B65" w:rsidP="00E940B0">
      <w:pPr>
        <w:spacing w:before="240"/>
      </w:pPr>
      <w:r w:rsidRPr="00787E29">
        <w:rPr>
          <w:b/>
        </w:rPr>
        <w:t>2  T</w:t>
      </w:r>
      <w:r w:rsidR="00277313" w:rsidRPr="00787E29">
        <w:rPr>
          <w:b/>
        </w:rPr>
        <w:t>he positive effects that migration can bring aren't always translated from the national to the local level</w:t>
      </w:r>
    </w:p>
    <w:p w14:paraId="53EDE57D" w14:textId="3D728D61" w:rsidR="006E4516" w:rsidRDefault="00277313" w:rsidP="00E940B0">
      <w:pPr>
        <w:spacing w:before="240"/>
      </w:pPr>
      <w:r>
        <w:t xml:space="preserve">Half of Yorkshire residents (49%) recognise the positive impact of migration for Britain (see Q1) while three in ten (30%) feel there has been a net negative effect. This is very much in line with the national view (compare to an identical question asked in another </w:t>
      </w:r>
      <w:hyperlink r:id="rId8" w:history="1">
        <w:r w:rsidRPr="006E4516">
          <w:rPr>
            <w:rStyle w:val="Hyperlink"/>
            <w:rFonts w:eastAsiaTheme="minorHAnsi" w:cs="Arial"/>
            <w:color w:val="0000FF" w:themeColor="hyperlink"/>
            <w:szCs w:val="22"/>
            <w:lang w:eastAsia="en-US"/>
          </w:rPr>
          <w:t>longitudinal survey</w:t>
        </w:r>
      </w:hyperlink>
      <w:r>
        <w:t xml:space="preserve"> </w:t>
      </w:r>
      <w:r w:rsidR="00F83F83">
        <w:t>last year</w:t>
      </w:r>
      <w:r>
        <w:t xml:space="preserve"> where 47% of the UK population answered positively and 29% negatively). When asked about the </w:t>
      </w:r>
      <w:r w:rsidRPr="006E4516">
        <w:rPr>
          <w:i/>
        </w:rPr>
        <w:t>local</w:t>
      </w:r>
      <w:r>
        <w:t xml:space="preserve"> picture, the number of people in Yorkshire identifying a net positive impact drops to just one in three people (34%) and the negative response also falls a little (to 27%) (see Q3). </w:t>
      </w:r>
    </w:p>
    <w:p w14:paraId="6889DE73" w14:textId="77777777" w:rsidR="00277313" w:rsidRDefault="00A32946" w:rsidP="00E940B0">
      <w:pPr>
        <w:spacing w:before="240"/>
      </w:pPr>
      <w:r>
        <w:t xml:space="preserve">This local result wasn’t </w:t>
      </w:r>
      <w:r w:rsidR="00E358E4">
        <w:t>what</w:t>
      </w:r>
      <w:r>
        <w:t xml:space="preserve"> I’d been expecting and made me pause. </w:t>
      </w:r>
      <w:r w:rsidR="00E358E4">
        <w:t>Consider one possible explanation: pe</w:t>
      </w:r>
      <w:r w:rsidR="00277313">
        <w:t>rhaps the well-evidenced net economic gains from migration at the national level</w:t>
      </w:r>
      <w:r w:rsidR="006E4516">
        <w:t xml:space="preserve">, </w:t>
      </w:r>
      <w:r w:rsidR="00277313">
        <w:t>not just from migrant-specific charges like the health surcharge or visa fees but also from i</w:t>
      </w:r>
      <w:r w:rsidR="00F83F83">
        <w:t>ncome tax,</w:t>
      </w:r>
      <w:r w:rsidR="00E358E4">
        <w:t xml:space="preserve"> </w:t>
      </w:r>
      <w:r w:rsidR="00277313">
        <w:t>just aren’t felt at the neighbourhood level because they get subsumed into the national pot rather than being fed into local services</w:t>
      </w:r>
      <w:r w:rsidR="00E358E4">
        <w:t>?</w:t>
      </w:r>
      <w:r w:rsidR="00277313" w:rsidRPr="00416C22">
        <w:t xml:space="preserve"> </w:t>
      </w:r>
      <w:r w:rsidR="00277313">
        <w:t>Certainly the local economic context is a critical factor in how local</w:t>
      </w:r>
      <w:r w:rsidR="00F83F83">
        <w:t>ities</w:t>
      </w:r>
      <w:r w:rsidR="00277313">
        <w:t xml:space="preserve"> respond to migration, particularly in places that have struggled to overcome industrial decline combined with the impacts of austerity, as we know from our </w:t>
      </w:r>
      <w:r w:rsidR="00277313" w:rsidRPr="0052338C">
        <w:t xml:space="preserve">complementary </w:t>
      </w:r>
      <w:hyperlink r:id="rId9" w:history="1">
        <w:r w:rsidR="00277313" w:rsidRPr="00E358E4">
          <w:rPr>
            <w:rStyle w:val="Hyperlink"/>
          </w:rPr>
          <w:t>qualitative research</w:t>
        </w:r>
        <w:r w:rsidR="00E358E4" w:rsidRPr="00E358E4">
          <w:rPr>
            <w:rStyle w:val="Hyperlink"/>
          </w:rPr>
          <w:t xml:space="preserve"> published last week</w:t>
        </w:r>
      </w:hyperlink>
      <w:r w:rsidR="00277313">
        <w:t>.</w:t>
      </w:r>
    </w:p>
    <w:p w14:paraId="3B559F6E" w14:textId="77777777" w:rsidR="00787E29" w:rsidRDefault="00787E29" w:rsidP="00E940B0">
      <w:pPr>
        <w:spacing w:before="240"/>
        <w:rPr>
          <w:b/>
        </w:rPr>
      </w:pPr>
    </w:p>
    <w:p w14:paraId="0C27CD27" w14:textId="6EA6A30B" w:rsidR="00DB0B65" w:rsidRPr="00787E29" w:rsidRDefault="00DB0B65" w:rsidP="00E940B0">
      <w:pPr>
        <w:spacing w:before="240"/>
        <w:rPr>
          <w:b/>
        </w:rPr>
      </w:pPr>
      <w:r w:rsidRPr="00787E29">
        <w:rPr>
          <w:b/>
        </w:rPr>
        <w:lastRenderedPageBreak/>
        <w:t xml:space="preserve">3  </w:t>
      </w:r>
      <w:r w:rsidR="00277313" w:rsidRPr="00787E29">
        <w:rPr>
          <w:b/>
        </w:rPr>
        <w:t>There's much potential to increase social connections within communities</w:t>
      </w:r>
    </w:p>
    <w:p w14:paraId="1C923603" w14:textId="0F3D2913" w:rsidR="00787E29" w:rsidRDefault="00277313" w:rsidP="00E940B0">
      <w:pPr>
        <w:spacing w:before="240"/>
      </w:pPr>
      <w:r>
        <w:t>Four in ten people (40%) ‘sometimes’ speak with migrants and socialise with them (see Q5)</w:t>
      </w:r>
      <w:r w:rsidR="00E358E4">
        <w:t xml:space="preserve"> but o</w:t>
      </w:r>
      <w:r>
        <w:t>nly one in ten people (11%) 'often' do so</w:t>
      </w:r>
      <w:r w:rsidR="00E358E4">
        <w:t>. A</w:t>
      </w:r>
      <w:r>
        <w:t xml:space="preserve">lmost half either ‘rarely or never’ interact with migrants (27%) or aren't aware of migrants living locally (22%). It’s encouraging that people recognise there are potentially positive effects of migration, but socio-cultural contributions could be much stronger if local residents found ways to interact and build relationships with one another. This poll result really chimes with the </w:t>
      </w:r>
      <w:r w:rsidRPr="0052338C">
        <w:t>qualitative research findings</w:t>
      </w:r>
      <w:r>
        <w:t xml:space="preserve"> of the </w:t>
      </w:r>
      <w:r w:rsidR="00E358E4">
        <w:t xml:space="preserve">Communities up Close </w:t>
      </w:r>
      <w:r>
        <w:t>project, which recognise the loss of community spaces in recent years and the value of promoting social contact at the local level to facilitate integration</w:t>
      </w:r>
      <w:r w:rsidR="00E358E4">
        <w:t>. T</w:t>
      </w:r>
      <w:r>
        <w:t xml:space="preserve">his is particularly important in certain types of ‘tight-knit’ neighbourhoods where there can be higher expectations of newcomers to actively participate in the community. </w:t>
      </w:r>
      <w:r w:rsidR="00787E29" w:rsidRPr="00787E29">
        <w:t>The research report explores how this might be addressed in sustainable ways rather than simply putting on token events. This could be through councils and businesses financially supporting local groups to run regular activities determined through local consultation, for example</w:t>
      </w:r>
      <w:r w:rsidR="00787E29">
        <w:t>.</w:t>
      </w:r>
    </w:p>
    <w:p w14:paraId="40EBC04E" w14:textId="302ED20E" w:rsidR="000C1C3F" w:rsidRDefault="00DB0B65" w:rsidP="00E940B0">
      <w:pPr>
        <w:spacing w:before="240"/>
      </w:pPr>
      <w:r w:rsidRPr="00787E29">
        <w:rPr>
          <w:b/>
        </w:rPr>
        <w:t>4  P</w:t>
      </w:r>
      <w:r w:rsidR="00277313" w:rsidRPr="00787E29">
        <w:rPr>
          <w:b/>
        </w:rPr>
        <w:t>eople want to live in successfully socially integrated communities</w:t>
      </w:r>
      <w:r w:rsidR="00277313" w:rsidRPr="00DC08A7">
        <w:t xml:space="preserve"> </w:t>
      </w:r>
    </w:p>
    <w:p w14:paraId="13C94C59" w14:textId="4BE411E1" w:rsidR="00277313" w:rsidRDefault="00277313" w:rsidP="00E940B0">
      <w:pPr>
        <w:spacing w:before="240"/>
      </w:pPr>
      <w:r>
        <w:t>Exactly half of Yorkshire residents feel it's partly their responsibility to welcome new migrant neighbours (</w:t>
      </w:r>
      <w:r w:rsidR="006467C7">
        <w:t xml:space="preserve">while 39% don’t - </w:t>
      </w:r>
      <w:r>
        <w:t xml:space="preserve">see Q7). One of the strongest messages from the poll is that Yorkshire people want to see fairness in the way that refugees are offered sanctuary across the UK (see Q9); 56% agreed that </w:t>
      </w:r>
      <w:r w:rsidRPr="00DC08A7">
        <w:t>Yorkshire and the Humber should host its f</w:t>
      </w:r>
      <w:r>
        <w:t xml:space="preserve">air share of the UK's refugees </w:t>
      </w:r>
      <w:r w:rsidRPr="00DC08A7">
        <w:t>i.e. in proporti</w:t>
      </w:r>
      <w:r>
        <w:t xml:space="preserve">on to its total population) and a further 7% want the region to welcome more refugees than this. </w:t>
      </w:r>
      <w:r w:rsidR="006467C7">
        <w:t>A quarter (25%) think we should host fewer refugees than this suggested approach.</w:t>
      </w:r>
    </w:p>
    <w:p w14:paraId="2C82A536" w14:textId="77777777" w:rsidR="00277313" w:rsidRDefault="00277313" w:rsidP="00E940B0">
      <w:pPr>
        <w:spacing w:before="240"/>
      </w:pPr>
      <w:r>
        <w:t>We have a good base on which to build more integrated, inclusive communities: four in ten Yorkshire people (41%) tend to think migrants already are well integrated in the local community, slightly more than those who think migrants are not well integrated (38%) (see Q4).</w:t>
      </w:r>
      <w:r w:rsidRPr="004E40B8">
        <w:t xml:space="preserve"> </w:t>
      </w:r>
      <w:r>
        <w:t xml:space="preserve">Further, most people perceive their neighbourhoods to be welcoming – with more than one in two people in Yorkshire (54%) saying their community is welcoming to new migrants, and just one in four think it is not welcoming (25%) (see Q6). </w:t>
      </w:r>
    </w:p>
    <w:p w14:paraId="2B08C8E8" w14:textId="69DDD086" w:rsidR="00277313" w:rsidRPr="00E940B0" w:rsidRDefault="00DB0B65" w:rsidP="00727B81">
      <w:pPr>
        <w:widowControl w:val="0"/>
        <w:spacing w:before="240"/>
        <w:outlineLvl w:val="0"/>
        <w:rPr>
          <w:b/>
        </w:rPr>
      </w:pPr>
      <w:r>
        <w:rPr>
          <w:b/>
        </w:rPr>
        <w:t>So w</w:t>
      </w:r>
      <w:r w:rsidR="00E940B0">
        <w:rPr>
          <w:b/>
        </w:rPr>
        <w:t xml:space="preserve">hat </w:t>
      </w:r>
      <w:r w:rsidR="000F008A">
        <w:rPr>
          <w:b/>
        </w:rPr>
        <w:t xml:space="preserve">conclusions </w:t>
      </w:r>
      <w:r w:rsidR="00E940B0">
        <w:rPr>
          <w:b/>
        </w:rPr>
        <w:t>can we draw?</w:t>
      </w:r>
      <w:r>
        <w:rPr>
          <w:b/>
        </w:rPr>
        <w:t xml:space="preserve"> The importance of community connections that benefit everyone</w:t>
      </w:r>
    </w:p>
    <w:p w14:paraId="0B104048" w14:textId="77777777" w:rsidR="00277313" w:rsidRDefault="006F6DF3" w:rsidP="00E940B0">
      <w:pPr>
        <w:spacing w:before="240"/>
      </w:pPr>
      <w:r>
        <w:t>The</w:t>
      </w:r>
      <w:r w:rsidR="00277313">
        <w:t xml:space="preserve"> survey findings today provide a significant insight into the state of public opinion about migration and integration in Yorkshire and Humber right now. They complement the rest of the work that’s going on in </w:t>
      </w:r>
      <w:r>
        <w:t>our</w:t>
      </w:r>
      <w:r w:rsidR="00277313">
        <w:t xml:space="preserve"> Communities up Close project, which has explored in richer detail not only the experiences of local change for Yorkshire residents, but also those of our newer community members who are migrants themselves plus those professionals involved in smoothing the transition from newcomer to community resident. </w:t>
      </w:r>
    </w:p>
    <w:p w14:paraId="097EAF06" w14:textId="0904D55A" w:rsidR="00277313" w:rsidRDefault="00277313" w:rsidP="00E940B0">
      <w:pPr>
        <w:spacing w:before="240"/>
      </w:pPr>
      <w:r>
        <w:t xml:space="preserve">Ironically, during the project we’ve been listening to Yorkshire communities talk about living with change during a dramatic period of transformation itself, from the post-referendum period through Brexit. </w:t>
      </w:r>
      <w:r w:rsidR="000F008A">
        <w:t xml:space="preserve">This </w:t>
      </w:r>
      <w:r>
        <w:t xml:space="preserve">couldn’t be more timely as we now </w:t>
      </w:r>
      <w:r w:rsidR="00F83F83">
        <w:t>prepare for</w:t>
      </w:r>
      <w:r>
        <w:t xml:space="preserve"> the aftermath of Covid-19 and as councils plan how they can support communities to reconnect and grow stronger in future. Within the opinion poll, of course, there was divergence in how people responded to the questions. Likewise, each neighbourhood’s unique combination of characteristics will influence how dealing with change in 2021 will </w:t>
      </w:r>
      <w:r>
        <w:lastRenderedPageBreak/>
        <w:t>pan out from place to place, and now we are better prepared to anticipate those differences.</w:t>
      </w:r>
    </w:p>
    <w:p w14:paraId="5C0D3ABE" w14:textId="77777777" w:rsidR="00277313" w:rsidRPr="0052338C" w:rsidRDefault="00277313" w:rsidP="00E940B0">
      <w:pPr>
        <w:spacing w:before="240"/>
      </w:pPr>
      <w:r w:rsidRPr="0052338C">
        <w:t>We mustn’t overlook community connections in the face of a looming economic crisis. Local communities are critical to </w:t>
      </w:r>
      <w:r>
        <w:t>the success of integrating newcomers from overseas – but as we face economic </w:t>
      </w:r>
      <w:r w:rsidR="00E358E4">
        <w:t>upheaval</w:t>
      </w:r>
      <w:r>
        <w:t>, the capacity of communities to adapt to change and make time for new neighbours could be tested. </w:t>
      </w:r>
      <w:r w:rsidRPr="0052338C">
        <w:t xml:space="preserve">We know from our </w:t>
      </w:r>
      <w:r w:rsidR="000F008A">
        <w:t xml:space="preserve">qualitative </w:t>
      </w:r>
      <w:r w:rsidRPr="0052338C">
        <w:t xml:space="preserve">research published last week with </w:t>
      </w:r>
      <w:r w:rsidR="00AB0910">
        <w:t>the Institute for Public Policy Research (</w:t>
      </w:r>
      <w:r w:rsidRPr="0052338C">
        <w:t>IPPR</w:t>
      </w:r>
      <w:r w:rsidR="00AB0910">
        <w:t>)</w:t>
      </w:r>
      <w:r w:rsidRPr="0052338C">
        <w:t xml:space="preserve"> that </w:t>
      </w:r>
      <w:r>
        <w:t>here in Yorkshire and Humber, views about migration are inextricably linked to other major changes like deindustrialisation and austerity. </w:t>
      </w:r>
    </w:p>
    <w:p w14:paraId="02936265" w14:textId="77777777" w:rsidR="00277313" w:rsidRPr="0052338C" w:rsidRDefault="00277313" w:rsidP="00E940B0">
      <w:pPr>
        <w:spacing w:before="240"/>
      </w:pPr>
      <w:r w:rsidRPr="0052338C">
        <w:t>But we also know that there’s much to be hopeful and positive about. </w:t>
      </w:r>
      <w:r>
        <w:t>Looking at our local Yorkshire towns through a migrant’s eyes is insightful and has </w:t>
      </w:r>
      <w:r w:rsidR="00E358E4">
        <w:t>given me</w:t>
      </w:r>
      <w:r>
        <w:t xml:space="preserve"> a fresh, positive perspective on communities across Yorkshire. </w:t>
      </w:r>
    </w:p>
    <w:p w14:paraId="6B326839" w14:textId="77777777" w:rsidR="00AE69D0" w:rsidRPr="00E940B0" w:rsidRDefault="00277313" w:rsidP="00E940B0">
      <w:pPr>
        <w:spacing w:before="240"/>
      </w:pPr>
      <w:r w:rsidRPr="0052338C">
        <w:t xml:space="preserve">As we face a changing future, it’s </w:t>
      </w:r>
      <w:r w:rsidR="00AB0910">
        <w:t>critical for us</w:t>
      </w:r>
      <w:r w:rsidRPr="0052338C">
        <w:t xml:space="preserve"> </w:t>
      </w:r>
      <w:r w:rsidR="00AB0910">
        <w:t>share ideas</w:t>
      </w:r>
      <w:r w:rsidRPr="0052338C">
        <w:t xml:space="preserve"> about how to bring communities together. This could mean asking questions </w:t>
      </w:r>
      <w:r>
        <w:t>like: </w:t>
      </w:r>
      <w:r w:rsidR="00AB0910">
        <w:t>Are</w:t>
      </w:r>
      <w:r>
        <w:t xml:space="preserve"> multicultural places </w:t>
      </w:r>
      <w:r w:rsidR="00AB0910">
        <w:t>always</w:t>
      </w:r>
      <w:r>
        <w:t xml:space="preserve"> the optimal locations for migrants </w:t>
      </w:r>
      <w:r w:rsidR="00AB0910">
        <w:t>to</w:t>
      </w:r>
      <w:r>
        <w:t xml:space="preserve"> live? And can town planners take into account variation in local expectations of newcomers to participate in community life? </w:t>
      </w:r>
      <w:r w:rsidR="00AB0910">
        <w:t>A</w:t>
      </w:r>
      <w:r>
        <w:t xml:space="preserve">s we face </w:t>
      </w:r>
      <w:r w:rsidR="00AB0910">
        <w:t>what’s around the corner</w:t>
      </w:r>
      <w:r>
        <w:t>, we mustn’t forget that initiatives to support integration in the future must benefit everyo</w:t>
      </w:r>
      <w:r w:rsidR="00AB0910">
        <w:t>ne; locals and newcomers alike.</w:t>
      </w:r>
    </w:p>
    <w:p w14:paraId="07D54102" w14:textId="77777777" w:rsidR="00E940B0" w:rsidRPr="00E940B0" w:rsidRDefault="00E940B0" w:rsidP="00727B81">
      <w:pPr>
        <w:widowControl w:val="0"/>
        <w:spacing w:before="240"/>
        <w:outlineLvl w:val="0"/>
        <w:rPr>
          <w:b/>
        </w:rPr>
      </w:pPr>
      <w:r w:rsidRPr="00E940B0">
        <w:rPr>
          <w:rFonts w:cs="Arial"/>
          <w:b/>
        </w:rPr>
        <w:t xml:space="preserve">Background to the </w:t>
      </w:r>
      <w:r w:rsidRPr="00E940B0">
        <w:rPr>
          <w:b/>
        </w:rPr>
        <w:t>opinion poll</w:t>
      </w:r>
    </w:p>
    <w:p w14:paraId="1B2B9C4E" w14:textId="77777777" w:rsidR="00277313" w:rsidRPr="00E940B0" w:rsidRDefault="00277313" w:rsidP="00E940B0">
      <w:pPr>
        <w:spacing w:before="240"/>
      </w:pPr>
      <w:r w:rsidRPr="00E940B0">
        <w:t xml:space="preserve">ICM Unlimited interviewed a representative sample of 2,049 adults aged 18+ who live in Yorkshire and Humber via an online survey between 21 and 24 July 2020. The results have been weighted and are representative of all adults aged 18+ living in </w:t>
      </w:r>
      <w:r w:rsidR="00F83F83">
        <w:t>our region</w:t>
      </w:r>
      <w:r w:rsidRPr="00E940B0">
        <w:t xml:space="preserve">. </w:t>
      </w:r>
    </w:p>
    <w:p w14:paraId="7318271D" w14:textId="042D8F98" w:rsidR="00E940B0" w:rsidRDefault="00E940B0" w:rsidP="00E940B0">
      <w:pPr>
        <w:spacing w:before="240"/>
      </w:pPr>
      <w:r>
        <w:t xml:space="preserve">The opinion poll was conducted as part of the Communities up Close project, </w:t>
      </w:r>
      <w:r w:rsidR="00AB0910">
        <w:t>which</w:t>
      </w:r>
      <w:r>
        <w:t xml:space="preserve"> aims to understand how different neighbourhoods in Yorkshire and Humber have experienced and responded to recent migration. This two-year project has been exploring the views and experiences of local residents, migrants and professionals around Yorkshire and Humber, regarding how their neighbourhoods have changed in recent years and in what ways migration is part of that story. </w:t>
      </w:r>
    </w:p>
    <w:p w14:paraId="00A16805" w14:textId="56E3B2CF" w:rsidR="000F008A" w:rsidRPr="00787E29" w:rsidRDefault="000F008A" w:rsidP="00E940B0">
      <w:pPr>
        <w:spacing w:before="240"/>
        <w:rPr>
          <w:b/>
        </w:rPr>
      </w:pPr>
      <w:r w:rsidRPr="00787E29">
        <w:rPr>
          <w:b/>
        </w:rPr>
        <w:t>Find out m</w:t>
      </w:r>
      <w:r w:rsidR="00E940B0" w:rsidRPr="00787E29">
        <w:rPr>
          <w:b/>
        </w:rPr>
        <w:t xml:space="preserve">ore </w:t>
      </w:r>
    </w:p>
    <w:p w14:paraId="4B202B42" w14:textId="19A5907E" w:rsidR="00E940B0" w:rsidRPr="00271E9B" w:rsidRDefault="007E2A1E" w:rsidP="00E940B0">
      <w:pPr>
        <w:spacing w:before="240"/>
      </w:pPr>
      <w:r>
        <w:t>To</w:t>
      </w:r>
      <w:r w:rsidR="006E4516">
        <w:t xml:space="preserve"> download the poll results or</w:t>
      </w:r>
      <w:r w:rsidR="00E940B0">
        <w:t xml:space="preserve"> a copy of the qualitative research findings report 'Neighbourhood change and migration in Yorkshire and Humber', </w:t>
      </w:r>
      <w:r>
        <w:t xml:space="preserve">or to learn more about the project as a whole, </w:t>
      </w:r>
      <w:r w:rsidR="00E940B0">
        <w:t>visit</w:t>
      </w:r>
      <w:r>
        <w:t xml:space="preserve"> the</w:t>
      </w:r>
      <w:r w:rsidR="00E940B0">
        <w:t xml:space="preserve"> </w:t>
      </w:r>
      <w:hyperlink r:id="rId10" w:history="1">
        <w:r w:rsidR="00271E9B" w:rsidRPr="00271E9B">
          <w:rPr>
            <w:rStyle w:val="Hyperlink"/>
          </w:rPr>
          <w:t>Communities up Close web page</w:t>
        </w:r>
      </w:hyperlink>
      <w:r w:rsidR="00271E9B">
        <w:t xml:space="preserve"> </w:t>
      </w:r>
      <w:r w:rsidR="00271E9B">
        <w:rPr>
          <w:rStyle w:val="Hyperlink"/>
          <w:color w:val="auto"/>
          <w:u w:val="none"/>
        </w:rPr>
        <w:t>(</w:t>
      </w:r>
      <w:r w:rsidR="00271E9B" w:rsidRPr="00271E9B">
        <w:rPr>
          <w:rStyle w:val="Hyperlink"/>
          <w:color w:val="auto"/>
          <w:u w:val="none"/>
        </w:rPr>
        <w:t>www.migrationyorkshire.org.uk/cuc</w:t>
      </w:r>
      <w:r w:rsidR="00271E9B">
        <w:rPr>
          <w:rStyle w:val="Hyperlink"/>
          <w:color w:val="auto"/>
          <w:u w:val="none"/>
        </w:rPr>
        <w:t>).</w:t>
      </w:r>
    </w:p>
    <w:p w14:paraId="2C285999" w14:textId="77777777" w:rsidR="00A456A5" w:rsidRDefault="00A456A5" w:rsidP="00AE255D">
      <w:pPr>
        <w:widowControl w:val="0"/>
        <w:rPr>
          <w:rFonts w:cs="Arial"/>
        </w:rPr>
      </w:pPr>
    </w:p>
    <w:p w14:paraId="3F81820C" w14:textId="77777777" w:rsidR="006467C7" w:rsidRPr="006467C7" w:rsidRDefault="006467C7" w:rsidP="00AE255D">
      <w:pPr>
        <w:widowControl w:val="0"/>
        <w:rPr>
          <w:rFonts w:cs="Arial"/>
          <w:sz w:val="22"/>
        </w:rPr>
      </w:pPr>
    </w:p>
    <w:tbl>
      <w:tblPr>
        <w:tblW w:w="0" w:type="auto"/>
        <w:jc w:val="center"/>
        <w:tblBorders>
          <w:top w:val="single" w:sz="36" w:space="0" w:color="FF9900"/>
          <w:left w:val="single" w:sz="36" w:space="0" w:color="FF9900"/>
          <w:bottom w:val="single" w:sz="36" w:space="0" w:color="FF9900"/>
          <w:right w:val="single" w:sz="36" w:space="0" w:color="FF9900"/>
          <w:insideH w:val="single" w:sz="36" w:space="0" w:color="FF9900"/>
          <w:insideV w:val="single" w:sz="36" w:space="0" w:color="FF9900"/>
        </w:tblBorders>
        <w:shd w:val="clear" w:color="auto" w:fill="FF6600"/>
        <w:tblLook w:val="01E0" w:firstRow="1" w:lastRow="1" w:firstColumn="1" w:lastColumn="1" w:noHBand="0" w:noVBand="0"/>
      </w:tblPr>
      <w:tblGrid>
        <w:gridCol w:w="8169"/>
      </w:tblGrid>
      <w:tr w:rsidR="00A456A5" w:rsidRPr="00172407" w14:paraId="25210109" w14:textId="77777777" w:rsidTr="00787E29">
        <w:trPr>
          <w:trHeight w:val="2144"/>
          <w:jc w:val="center"/>
        </w:trPr>
        <w:tc>
          <w:tcPr>
            <w:tcW w:w="8169" w:type="dxa"/>
            <w:shd w:val="clear" w:color="auto" w:fill="FFFFFF" w:themeFill="background1"/>
          </w:tcPr>
          <w:p w14:paraId="1EDEBCE3" w14:textId="77777777" w:rsidR="00A456A5" w:rsidRPr="00172407" w:rsidRDefault="00A456A5" w:rsidP="00172407">
            <w:pPr>
              <w:widowControl w:val="0"/>
              <w:rPr>
                <w:rFonts w:cs="Arial"/>
              </w:rPr>
            </w:pPr>
          </w:p>
          <w:p w14:paraId="6201243C" w14:textId="77777777" w:rsidR="00A456A5" w:rsidRPr="00787E29" w:rsidRDefault="00A456A5" w:rsidP="00172407">
            <w:pPr>
              <w:widowControl w:val="0"/>
              <w:jc w:val="center"/>
              <w:rPr>
                <w:rFonts w:cs="Arial"/>
              </w:rPr>
            </w:pPr>
            <w:r w:rsidRPr="00787E29">
              <w:rPr>
                <w:rFonts w:cs="Arial"/>
              </w:rPr>
              <w:t xml:space="preserve">This </w:t>
            </w:r>
            <w:r w:rsidR="00414CA5" w:rsidRPr="00787E29">
              <w:rPr>
                <w:rFonts w:cs="Arial"/>
              </w:rPr>
              <w:t>think piece</w:t>
            </w:r>
            <w:r w:rsidRPr="00787E29">
              <w:rPr>
                <w:rFonts w:cs="Arial"/>
              </w:rPr>
              <w:t xml:space="preserve"> was </w:t>
            </w:r>
            <w:r w:rsidR="006E4516" w:rsidRPr="00787E29">
              <w:rPr>
                <w:rFonts w:cs="Arial"/>
              </w:rPr>
              <w:t>crafted</w:t>
            </w:r>
            <w:r w:rsidRPr="00787E29">
              <w:rPr>
                <w:rFonts w:cs="Arial"/>
              </w:rPr>
              <w:t xml:space="preserve"> by </w:t>
            </w:r>
            <w:r w:rsidR="00414CA5" w:rsidRPr="00787E29">
              <w:rPr>
                <w:rFonts w:cs="Arial"/>
              </w:rPr>
              <w:t>Pip Tyler</w:t>
            </w:r>
            <w:r w:rsidRPr="00787E29">
              <w:rPr>
                <w:rFonts w:cs="Arial"/>
              </w:rPr>
              <w:t xml:space="preserve"> in </w:t>
            </w:r>
            <w:r w:rsidR="00414CA5" w:rsidRPr="00787E29">
              <w:rPr>
                <w:rFonts w:cs="Arial"/>
              </w:rPr>
              <w:t>August 2020</w:t>
            </w:r>
            <w:r w:rsidRPr="00787E29">
              <w:rPr>
                <w:rFonts w:cs="Arial"/>
              </w:rPr>
              <w:t xml:space="preserve">. </w:t>
            </w:r>
          </w:p>
          <w:p w14:paraId="60D7EE7B" w14:textId="6229F90C" w:rsidR="00A456A5" w:rsidRPr="00787E29" w:rsidRDefault="00A456A5" w:rsidP="00172407">
            <w:pPr>
              <w:widowControl w:val="0"/>
              <w:jc w:val="center"/>
              <w:rPr>
                <w:rFonts w:cs="Arial"/>
              </w:rPr>
            </w:pPr>
            <w:r w:rsidRPr="00787E29">
              <w:rPr>
                <w:rFonts w:cs="Arial"/>
              </w:rPr>
              <w:t xml:space="preserve">For further information, </w:t>
            </w:r>
            <w:hyperlink r:id="rId11" w:history="1">
              <w:r w:rsidR="006C43D5">
                <w:rPr>
                  <w:rStyle w:val="Hyperlink"/>
                  <w:rFonts w:cs="Arial"/>
                </w:rPr>
                <w:t>email pip.tyler@migrationyorkshire.org.uk</w:t>
              </w:r>
            </w:hyperlink>
            <w:bookmarkStart w:id="0" w:name="_GoBack"/>
            <w:bookmarkEnd w:id="0"/>
          </w:p>
          <w:p w14:paraId="24649EB4" w14:textId="77777777" w:rsidR="006E4516" w:rsidRPr="00787E29" w:rsidRDefault="006E4516" w:rsidP="006467C7">
            <w:pPr>
              <w:widowControl w:val="0"/>
              <w:spacing w:before="240"/>
              <w:jc w:val="center"/>
              <w:rPr>
                <w:rFonts w:cs="Arial"/>
              </w:rPr>
            </w:pPr>
            <w:r w:rsidRPr="00787E29">
              <w:rPr>
                <w:rFonts w:cs="Arial"/>
              </w:rPr>
              <w:t>Want to join the discussion? Follow @MigrationYorks</w:t>
            </w:r>
          </w:p>
          <w:p w14:paraId="6144BD5A" w14:textId="47DD16DA" w:rsidR="00AE255D" w:rsidRPr="00172407" w:rsidRDefault="00A456A5" w:rsidP="00022C58">
            <w:pPr>
              <w:widowControl w:val="0"/>
              <w:spacing w:before="240" w:after="240"/>
              <w:jc w:val="center"/>
              <w:rPr>
                <w:rFonts w:cs="Arial"/>
              </w:rPr>
            </w:pPr>
            <w:r w:rsidRPr="00787E29">
              <w:rPr>
                <w:rFonts w:cs="Arial"/>
              </w:rPr>
              <w:t xml:space="preserve">For an explanation of terms used in this </w:t>
            </w:r>
            <w:r w:rsidR="006E4516" w:rsidRPr="00787E29">
              <w:rPr>
                <w:rFonts w:cs="Arial"/>
              </w:rPr>
              <w:t>think piece</w:t>
            </w:r>
            <w:r w:rsidRPr="00787E29">
              <w:rPr>
                <w:rFonts w:cs="Arial"/>
              </w:rPr>
              <w:t xml:space="preserve">, see </w:t>
            </w:r>
            <w:r w:rsidR="00022C58">
              <w:rPr>
                <w:rFonts w:cs="Arial"/>
              </w:rPr>
              <w:t>the</w:t>
            </w:r>
            <w:r w:rsidR="00022C58">
              <w:rPr>
                <w:rFonts w:cs="Arial"/>
              </w:rPr>
              <w:br/>
              <w:t xml:space="preserve"> </w:t>
            </w:r>
            <w:hyperlink r:id="rId12" w:history="1">
              <w:r w:rsidR="00022C58" w:rsidRPr="00022C58">
                <w:rPr>
                  <w:rStyle w:val="Hyperlink"/>
                  <w:rFonts w:cs="Arial"/>
                </w:rPr>
                <w:t>Migration Yorkshire</w:t>
              </w:r>
              <w:r w:rsidRPr="00022C58">
                <w:rPr>
                  <w:rStyle w:val="Hyperlink"/>
                  <w:rFonts w:cs="Arial"/>
                </w:rPr>
                <w:t xml:space="preserve"> </w:t>
              </w:r>
              <w:r w:rsidR="005E4FC3" w:rsidRPr="00022C58">
                <w:rPr>
                  <w:rStyle w:val="Hyperlink"/>
                  <w:rFonts w:cs="Arial"/>
                </w:rPr>
                <w:t>website</w:t>
              </w:r>
            </w:hyperlink>
            <w:r w:rsidR="00022C58">
              <w:rPr>
                <w:rFonts w:cs="Arial"/>
              </w:rPr>
              <w:t xml:space="preserve"> (</w:t>
            </w:r>
            <w:r w:rsidR="005E4FC3" w:rsidRPr="00022C58">
              <w:rPr>
                <w:rStyle w:val="Hyperlink"/>
                <w:rFonts w:cs="Arial"/>
                <w:color w:val="auto"/>
                <w:u w:val="none"/>
              </w:rPr>
              <w:t>www.migrationyorkshire.org.uk</w:t>
            </w:r>
            <w:r w:rsidR="00022C58">
              <w:rPr>
                <w:rStyle w:val="Hyperlink"/>
                <w:rFonts w:cs="Arial"/>
                <w:color w:val="auto"/>
                <w:u w:val="none"/>
              </w:rPr>
              <w:t>)</w:t>
            </w:r>
            <w:r w:rsidR="00AD3F3D">
              <w:rPr>
                <w:rStyle w:val="Hyperlink"/>
                <w:rFonts w:cs="Arial"/>
                <w:color w:val="auto"/>
                <w:u w:val="none"/>
              </w:rPr>
              <w:t>.</w:t>
            </w:r>
            <w:r w:rsidR="000F008A" w:rsidRPr="00022C58">
              <w:rPr>
                <w:rStyle w:val="Hyperlink"/>
                <w:rFonts w:cs="Arial"/>
                <w:color w:val="auto"/>
              </w:rPr>
              <w:t xml:space="preserve"> </w:t>
            </w:r>
            <w:r w:rsidR="005E4FC3" w:rsidRPr="00022C58">
              <w:rPr>
                <w:rFonts w:cs="Arial"/>
              </w:rPr>
              <w:t xml:space="preserve"> </w:t>
            </w:r>
          </w:p>
        </w:tc>
      </w:tr>
    </w:tbl>
    <w:p w14:paraId="7E3179DA" w14:textId="77777777" w:rsidR="00382201" w:rsidRPr="006467C7" w:rsidRDefault="00382201" w:rsidP="00AE255D">
      <w:pPr>
        <w:widowControl w:val="0"/>
        <w:rPr>
          <w:rFonts w:cs="Arial"/>
          <w:sz w:val="2"/>
        </w:rPr>
      </w:pPr>
    </w:p>
    <w:sectPr w:rsidR="00382201" w:rsidRPr="006467C7" w:rsidSect="00787E29">
      <w:footerReference w:type="even" r:id="rId13"/>
      <w:footerReference w:type="default" r:id="rId14"/>
      <w:pgSz w:w="11906" w:h="16838" w:code="9"/>
      <w:pgMar w:top="1134" w:right="1134"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D65E9" w14:textId="77777777" w:rsidR="00E427A8" w:rsidRDefault="00E427A8" w:rsidP="009B50B5">
      <w:r>
        <w:separator/>
      </w:r>
    </w:p>
  </w:endnote>
  <w:endnote w:type="continuationSeparator" w:id="0">
    <w:p w14:paraId="13080BFD" w14:textId="77777777" w:rsidR="00E427A8" w:rsidRDefault="00E427A8" w:rsidP="009B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D1055" w14:textId="77777777" w:rsidR="005F54F2" w:rsidRDefault="005F54F2" w:rsidP="006F0C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7859C2" w14:textId="77777777" w:rsidR="005F54F2" w:rsidRDefault="005F54F2" w:rsidP="00DA6D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57C41" w14:textId="77777777" w:rsidR="005F54F2" w:rsidRDefault="005F54F2" w:rsidP="006F0C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43D5">
      <w:rPr>
        <w:rStyle w:val="PageNumber"/>
        <w:noProof/>
      </w:rPr>
      <w:t>3</w:t>
    </w:r>
    <w:r>
      <w:rPr>
        <w:rStyle w:val="PageNumber"/>
      </w:rPr>
      <w:fldChar w:fldCharType="end"/>
    </w:r>
  </w:p>
  <w:p w14:paraId="23DCCA1E" w14:textId="77777777" w:rsidR="005F54F2" w:rsidRDefault="005F54F2" w:rsidP="00DA6D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48371" w14:textId="77777777" w:rsidR="00E427A8" w:rsidRDefault="00E427A8" w:rsidP="009B50B5">
      <w:r>
        <w:separator/>
      </w:r>
    </w:p>
  </w:footnote>
  <w:footnote w:type="continuationSeparator" w:id="0">
    <w:p w14:paraId="720E4B99" w14:textId="77777777" w:rsidR="00E427A8" w:rsidRDefault="00E427A8" w:rsidP="009B5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0B2"/>
    <w:multiLevelType w:val="hybridMultilevel"/>
    <w:tmpl w:val="B0A0764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0654A5"/>
    <w:multiLevelType w:val="hybridMultilevel"/>
    <w:tmpl w:val="145693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7C0A80"/>
    <w:multiLevelType w:val="hybridMultilevel"/>
    <w:tmpl w:val="EE5A8F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A7330F"/>
    <w:multiLevelType w:val="hybridMultilevel"/>
    <w:tmpl w:val="731EC14A"/>
    <w:lvl w:ilvl="0" w:tplc="29B8E3DA">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E2A95"/>
    <w:multiLevelType w:val="hybridMultilevel"/>
    <w:tmpl w:val="A4A014FC"/>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DF214D"/>
    <w:multiLevelType w:val="hybridMultilevel"/>
    <w:tmpl w:val="6F963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971DD3"/>
    <w:multiLevelType w:val="multilevel"/>
    <w:tmpl w:val="BC64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CB5E99"/>
    <w:multiLevelType w:val="hybridMultilevel"/>
    <w:tmpl w:val="B94E80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771D32"/>
    <w:multiLevelType w:val="hybridMultilevel"/>
    <w:tmpl w:val="70C0D5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5F87AE7"/>
    <w:multiLevelType w:val="hybridMultilevel"/>
    <w:tmpl w:val="915C1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36A07"/>
    <w:multiLevelType w:val="hybridMultilevel"/>
    <w:tmpl w:val="DB700C8C"/>
    <w:lvl w:ilvl="0" w:tplc="9602625A">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86E6352"/>
    <w:multiLevelType w:val="hybridMultilevel"/>
    <w:tmpl w:val="17B02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3A7C81"/>
    <w:multiLevelType w:val="hybridMultilevel"/>
    <w:tmpl w:val="7F4A9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FC1FE2"/>
    <w:multiLevelType w:val="hybridMultilevel"/>
    <w:tmpl w:val="CF601292"/>
    <w:lvl w:ilvl="0" w:tplc="D1425D2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321457"/>
    <w:multiLevelType w:val="hybridMultilevel"/>
    <w:tmpl w:val="F98C2EB8"/>
    <w:lvl w:ilvl="0" w:tplc="7160EE8A">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6F7E9B"/>
    <w:multiLevelType w:val="hybridMultilevel"/>
    <w:tmpl w:val="85C6A056"/>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E2071A5"/>
    <w:multiLevelType w:val="hybridMultilevel"/>
    <w:tmpl w:val="293C66CC"/>
    <w:lvl w:ilvl="0" w:tplc="A9A6D1F8">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DF2C7C"/>
    <w:multiLevelType w:val="hybridMultilevel"/>
    <w:tmpl w:val="91609C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26180E"/>
    <w:multiLevelType w:val="hybridMultilevel"/>
    <w:tmpl w:val="01043246"/>
    <w:lvl w:ilvl="0" w:tplc="29B8E3DA">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E552BF"/>
    <w:multiLevelType w:val="hybridMultilevel"/>
    <w:tmpl w:val="736C79F8"/>
    <w:lvl w:ilvl="0" w:tplc="D1425D2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AC0112"/>
    <w:multiLevelType w:val="hybridMultilevel"/>
    <w:tmpl w:val="5CB614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C16FB9"/>
    <w:multiLevelType w:val="hybridMultilevel"/>
    <w:tmpl w:val="9CF60906"/>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22" w15:restartNumberingAfterBreak="0">
    <w:nsid w:val="31B23886"/>
    <w:multiLevelType w:val="hybridMultilevel"/>
    <w:tmpl w:val="7382AB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5BC35C4"/>
    <w:multiLevelType w:val="hybridMultilevel"/>
    <w:tmpl w:val="C2E8D4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50655D"/>
    <w:multiLevelType w:val="hybridMultilevel"/>
    <w:tmpl w:val="DC564E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4D381B"/>
    <w:multiLevelType w:val="multilevel"/>
    <w:tmpl w:val="DC564E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6305CC"/>
    <w:multiLevelType w:val="multilevel"/>
    <w:tmpl w:val="830CE8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8D972B5"/>
    <w:multiLevelType w:val="hybridMultilevel"/>
    <w:tmpl w:val="92069176"/>
    <w:lvl w:ilvl="0" w:tplc="5D1EAF4A">
      <w:numFmt w:val="bullet"/>
      <w:lvlText w:val="-"/>
      <w:lvlJc w:val="left"/>
      <w:pPr>
        <w:tabs>
          <w:tab w:val="num" w:pos="785"/>
        </w:tabs>
        <w:ind w:left="785" w:hanging="360"/>
      </w:pPr>
      <w:rPr>
        <w:rFonts w:ascii="Arial" w:eastAsia="Times New Roman" w:hAnsi="Arial" w:cs="Aria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28" w15:restartNumberingAfterBreak="0">
    <w:nsid w:val="4BA25A7F"/>
    <w:multiLevelType w:val="hybridMultilevel"/>
    <w:tmpl w:val="E196F7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F9A1499"/>
    <w:multiLevelType w:val="hybridMultilevel"/>
    <w:tmpl w:val="BA4438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2F296F"/>
    <w:multiLevelType w:val="hybridMultilevel"/>
    <w:tmpl w:val="804C4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DB5520"/>
    <w:multiLevelType w:val="hybridMultilevel"/>
    <w:tmpl w:val="03C05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DB3FE5"/>
    <w:multiLevelType w:val="hybridMultilevel"/>
    <w:tmpl w:val="C54A20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A744F"/>
    <w:multiLevelType w:val="multilevel"/>
    <w:tmpl w:val="1884D702"/>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A4A11A6"/>
    <w:multiLevelType w:val="hybridMultilevel"/>
    <w:tmpl w:val="80DCDEF4"/>
    <w:lvl w:ilvl="0" w:tplc="3BA825A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AE85164"/>
    <w:multiLevelType w:val="hybridMultilevel"/>
    <w:tmpl w:val="55643366"/>
    <w:lvl w:ilvl="0" w:tplc="D1425D2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B02BD5"/>
    <w:multiLevelType w:val="hybridMultilevel"/>
    <w:tmpl w:val="8D4E8698"/>
    <w:lvl w:ilvl="0" w:tplc="29B8E3DA">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DDD28B3"/>
    <w:multiLevelType w:val="multilevel"/>
    <w:tmpl w:val="CF6012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9C3E8C"/>
    <w:multiLevelType w:val="hybridMultilevel"/>
    <w:tmpl w:val="7CEE2A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1694FFF"/>
    <w:multiLevelType w:val="hybridMultilevel"/>
    <w:tmpl w:val="47B6699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992415"/>
    <w:multiLevelType w:val="hybridMultilevel"/>
    <w:tmpl w:val="F7783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217B56"/>
    <w:multiLevelType w:val="hybridMultilevel"/>
    <w:tmpl w:val="D2106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E51DFF"/>
    <w:multiLevelType w:val="hybridMultilevel"/>
    <w:tmpl w:val="0F2A150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E615B27"/>
    <w:multiLevelType w:val="hybridMultilevel"/>
    <w:tmpl w:val="409E3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C00460"/>
    <w:multiLevelType w:val="multilevel"/>
    <w:tmpl w:val="C2E8D4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5621BA"/>
    <w:multiLevelType w:val="hybridMultilevel"/>
    <w:tmpl w:val="252C7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6569D"/>
    <w:multiLevelType w:val="hybridMultilevel"/>
    <w:tmpl w:val="20E667A6"/>
    <w:lvl w:ilvl="0" w:tplc="D258F022">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9C76CD"/>
    <w:multiLevelType w:val="hybridMultilevel"/>
    <w:tmpl w:val="D1F687EA"/>
    <w:lvl w:ilvl="0" w:tplc="29B8E3DA">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7B64588"/>
    <w:multiLevelType w:val="hybridMultilevel"/>
    <w:tmpl w:val="47805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0A2D1D"/>
    <w:multiLevelType w:val="multilevel"/>
    <w:tmpl w:val="6A1E65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2"/>
  </w:num>
  <w:num w:numId="2">
    <w:abstractNumId w:val="15"/>
  </w:num>
  <w:num w:numId="3">
    <w:abstractNumId w:val="28"/>
  </w:num>
  <w:num w:numId="4">
    <w:abstractNumId w:val="48"/>
  </w:num>
  <w:num w:numId="5">
    <w:abstractNumId w:val="0"/>
  </w:num>
  <w:num w:numId="6">
    <w:abstractNumId w:val="1"/>
  </w:num>
  <w:num w:numId="7">
    <w:abstractNumId w:val="2"/>
  </w:num>
  <w:num w:numId="8">
    <w:abstractNumId w:val="38"/>
  </w:num>
  <w:num w:numId="9">
    <w:abstractNumId w:val="47"/>
  </w:num>
  <w:num w:numId="10">
    <w:abstractNumId w:val="3"/>
  </w:num>
  <w:num w:numId="11">
    <w:abstractNumId w:val="18"/>
  </w:num>
  <w:num w:numId="12">
    <w:abstractNumId w:val="36"/>
  </w:num>
  <w:num w:numId="13">
    <w:abstractNumId w:val="4"/>
  </w:num>
  <w:num w:numId="14">
    <w:abstractNumId w:val="27"/>
  </w:num>
  <w:num w:numId="15">
    <w:abstractNumId w:val="21"/>
  </w:num>
  <w:num w:numId="16">
    <w:abstractNumId w:val="49"/>
  </w:num>
  <w:num w:numId="17">
    <w:abstractNumId w:val="8"/>
  </w:num>
  <w:num w:numId="18">
    <w:abstractNumId w:val="12"/>
  </w:num>
  <w:num w:numId="19">
    <w:abstractNumId w:val="40"/>
  </w:num>
  <w:num w:numId="20">
    <w:abstractNumId w:val="20"/>
  </w:num>
  <w:num w:numId="21">
    <w:abstractNumId w:val="39"/>
  </w:num>
  <w:num w:numId="22">
    <w:abstractNumId w:val="42"/>
  </w:num>
  <w:num w:numId="23">
    <w:abstractNumId w:val="6"/>
  </w:num>
  <w:num w:numId="24">
    <w:abstractNumId w:val="34"/>
  </w:num>
  <w:num w:numId="25">
    <w:abstractNumId w:val="26"/>
  </w:num>
  <w:num w:numId="26">
    <w:abstractNumId w:val="33"/>
  </w:num>
  <w:num w:numId="27">
    <w:abstractNumId w:val="5"/>
  </w:num>
  <w:num w:numId="28">
    <w:abstractNumId w:val="29"/>
  </w:num>
  <w:num w:numId="29">
    <w:abstractNumId w:val="17"/>
  </w:num>
  <w:num w:numId="30">
    <w:abstractNumId w:val="32"/>
  </w:num>
  <w:num w:numId="31">
    <w:abstractNumId w:val="41"/>
  </w:num>
  <w:num w:numId="32">
    <w:abstractNumId w:val="43"/>
  </w:num>
  <w:num w:numId="33">
    <w:abstractNumId w:val="31"/>
  </w:num>
  <w:num w:numId="34">
    <w:abstractNumId w:val="11"/>
  </w:num>
  <w:num w:numId="35">
    <w:abstractNumId w:val="23"/>
  </w:num>
  <w:num w:numId="36">
    <w:abstractNumId w:val="9"/>
  </w:num>
  <w:num w:numId="37">
    <w:abstractNumId w:val="45"/>
  </w:num>
  <w:num w:numId="38">
    <w:abstractNumId w:val="7"/>
  </w:num>
  <w:num w:numId="39">
    <w:abstractNumId w:val="30"/>
  </w:num>
  <w:num w:numId="40">
    <w:abstractNumId w:val="13"/>
  </w:num>
  <w:num w:numId="41">
    <w:abstractNumId w:val="24"/>
  </w:num>
  <w:num w:numId="42">
    <w:abstractNumId w:val="35"/>
  </w:num>
  <w:num w:numId="43">
    <w:abstractNumId w:val="19"/>
  </w:num>
  <w:num w:numId="44">
    <w:abstractNumId w:val="37"/>
  </w:num>
  <w:num w:numId="45">
    <w:abstractNumId w:val="14"/>
  </w:num>
  <w:num w:numId="46">
    <w:abstractNumId w:val="25"/>
  </w:num>
  <w:num w:numId="47">
    <w:abstractNumId w:val="10"/>
  </w:num>
  <w:num w:numId="48">
    <w:abstractNumId w:val="44"/>
  </w:num>
  <w:num w:numId="49">
    <w:abstractNumId w:val="46"/>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A8"/>
    <w:rsid w:val="00000061"/>
    <w:rsid w:val="00022C58"/>
    <w:rsid w:val="00063702"/>
    <w:rsid w:val="0006620A"/>
    <w:rsid w:val="000739FC"/>
    <w:rsid w:val="00080BEF"/>
    <w:rsid w:val="000878A7"/>
    <w:rsid w:val="0009486E"/>
    <w:rsid w:val="00094B6A"/>
    <w:rsid w:val="000A1A12"/>
    <w:rsid w:val="000B25B7"/>
    <w:rsid w:val="000B6340"/>
    <w:rsid w:val="000C1C3F"/>
    <w:rsid w:val="000C3744"/>
    <w:rsid w:val="000D3D75"/>
    <w:rsid w:val="000F008A"/>
    <w:rsid w:val="00101726"/>
    <w:rsid w:val="001106CC"/>
    <w:rsid w:val="0011204A"/>
    <w:rsid w:val="00125665"/>
    <w:rsid w:val="001462A9"/>
    <w:rsid w:val="00153E97"/>
    <w:rsid w:val="00157576"/>
    <w:rsid w:val="0016654C"/>
    <w:rsid w:val="00172407"/>
    <w:rsid w:val="00195428"/>
    <w:rsid w:val="001A7DFA"/>
    <w:rsid w:val="001C79F1"/>
    <w:rsid w:val="001D5903"/>
    <w:rsid w:val="001E4BFD"/>
    <w:rsid w:val="001E55B3"/>
    <w:rsid w:val="001F0F86"/>
    <w:rsid w:val="00203A10"/>
    <w:rsid w:val="00211BB1"/>
    <w:rsid w:val="00233127"/>
    <w:rsid w:val="002346BD"/>
    <w:rsid w:val="002433E3"/>
    <w:rsid w:val="00252001"/>
    <w:rsid w:val="00253000"/>
    <w:rsid w:val="00263FEB"/>
    <w:rsid w:val="00271E9B"/>
    <w:rsid w:val="00277313"/>
    <w:rsid w:val="0028110D"/>
    <w:rsid w:val="00291A38"/>
    <w:rsid w:val="002A2AFE"/>
    <w:rsid w:val="002B741E"/>
    <w:rsid w:val="002C0421"/>
    <w:rsid w:val="002C346F"/>
    <w:rsid w:val="002C6876"/>
    <w:rsid w:val="002D2885"/>
    <w:rsid w:val="002E6784"/>
    <w:rsid w:val="002F1444"/>
    <w:rsid w:val="002F5FE1"/>
    <w:rsid w:val="00312944"/>
    <w:rsid w:val="00322824"/>
    <w:rsid w:val="00330688"/>
    <w:rsid w:val="00365C4B"/>
    <w:rsid w:val="00367902"/>
    <w:rsid w:val="00371C21"/>
    <w:rsid w:val="0037293C"/>
    <w:rsid w:val="00382201"/>
    <w:rsid w:val="00390F70"/>
    <w:rsid w:val="003925AF"/>
    <w:rsid w:val="003B5F88"/>
    <w:rsid w:val="003C1D65"/>
    <w:rsid w:val="003D3BCF"/>
    <w:rsid w:val="003D40C9"/>
    <w:rsid w:val="003E3072"/>
    <w:rsid w:val="003E4ABD"/>
    <w:rsid w:val="003F2F3C"/>
    <w:rsid w:val="003F6AE0"/>
    <w:rsid w:val="00412531"/>
    <w:rsid w:val="00414CA5"/>
    <w:rsid w:val="0042134A"/>
    <w:rsid w:val="0042548D"/>
    <w:rsid w:val="00432BE7"/>
    <w:rsid w:val="00436EC3"/>
    <w:rsid w:val="00451259"/>
    <w:rsid w:val="0045705E"/>
    <w:rsid w:val="0046645D"/>
    <w:rsid w:val="0046765B"/>
    <w:rsid w:val="00475D88"/>
    <w:rsid w:val="004867DC"/>
    <w:rsid w:val="00490393"/>
    <w:rsid w:val="0049268B"/>
    <w:rsid w:val="00492B8F"/>
    <w:rsid w:val="00495054"/>
    <w:rsid w:val="004B25EC"/>
    <w:rsid w:val="004B4DD3"/>
    <w:rsid w:val="004D65DB"/>
    <w:rsid w:val="004D6F5D"/>
    <w:rsid w:val="00520761"/>
    <w:rsid w:val="0052473B"/>
    <w:rsid w:val="00524FB5"/>
    <w:rsid w:val="00530680"/>
    <w:rsid w:val="0053249B"/>
    <w:rsid w:val="00565209"/>
    <w:rsid w:val="0057295B"/>
    <w:rsid w:val="00591945"/>
    <w:rsid w:val="005A1591"/>
    <w:rsid w:val="005A5055"/>
    <w:rsid w:val="005A535E"/>
    <w:rsid w:val="005A5FCC"/>
    <w:rsid w:val="005B004E"/>
    <w:rsid w:val="005D55F0"/>
    <w:rsid w:val="005E4FC3"/>
    <w:rsid w:val="005F291E"/>
    <w:rsid w:val="005F54F2"/>
    <w:rsid w:val="00614CD3"/>
    <w:rsid w:val="00623785"/>
    <w:rsid w:val="00637D8D"/>
    <w:rsid w:val="006467C7"/>
    <w:rsid w:val="006703DE"/>
    <w:rsid w:val="0067669D"/>
    <w:rsid w:val="00686835"/>
    <w:rsid w:val="006929BF"/>
    <w:rsid w:val="006A3A92"/>
    <w:rsid w:val="006A521E"/>
    <w:rsid w:val="006B5C4C"/>
    <w:rsid w:val="006C1518"/>
    <w:rsid w:val="006C43D5"/>
    <w:rsid w:val="006D7BB2"/>
    <w:rsid w:val="006E4516"/>
    <w:rsid w:val="006F0C24"/>
    <w:rsid w:val="006F5684"/>
    <w:rsid w:val="006F6DF3"/>
    <w:rsid w:val="00700D9B"/>
    <w:rsid w:val="007249FE"/>
    <w:rsid w:val="00727B81"/>
    <w:rsid w:val="00730A28"/>
    <w:rsid w:val="007663D8"/>
    <w:rsid w:val="007803B0"/>
    <w:rsid w:val="00781FAB"/>
    <w:rsid w:val="00784A20"/>
    <w:rsid w:val="00787E29"/>
    <w:rsid w:val="00791391"/>
    <w:rsid w:val="007975A1"/>
    <w:rsid w:val="007A59DB"/>
    <w:rsid w:val="007D0ED0"/>
    <w:rsid w:val="007D4B92"/>
    <w:rsid w:val="007D77A6"/>
    <w:rsid w:val="007E2A1E"/>
    <w:rsid w:val="007E48ED"/>
    <w:rsid w:val="007F0B75"/>
    <w:rsid w:val="008141D9"/>
    <w:rsid w:val="008146CE"/>
    <w:rsid w:val="00824BBA"/>
    <w:rsid w:val="00826A6C"/>
    <w:rsid w:val="00836BDA"/>
    <w:rsid w:val="00863FC8"/>
    <w:rsid w:val="008642FC"/>
    <w:rsid w:val="008849AA"/>
    <w:rsid w:val="0088515B"/>
    <w:rsid w:val="00887F88"/>
    <w:rsid w:val="00897AF4"/>
    <w:rsid w:val="008A4D54"/>
    <w:rsid w:val="008B2059"/>
    <w:rsid w:val="008B4639"/>
    <w:rsid w:val="008B5A70"/>
    <w:rsid w:val="008E0A85"/>
    <w:rsid w:val="008F2B85"/>
    <w:rsid w:val="008F475F"/>
    <w:rsid w:val="00902166"/>
    <w:rsid w:val="00922C78"/>
    <w:rsid w:val="009335B7"/>
    <w:rsid w:val="009467CE"/>
    <w:rsid w:val="00950A4B"/>
    <w:rsid w:val="00971CA9"/>
    <w:rsid w:val="009720A2"/>
    <w:rsid w:val="00987081"/>
    <w:rsid w:val="009A40C7"/>
    <w:rsid w:val="009A5ACC"/>
    <w:rsid w:val="009B3E2D"/>
    <w:rsid w:val="009B50B5"/>
    <w:rsid w:val="009E4DF7"/>
    <w:rsid w:val="00A15DC5"/>
    <w:rsid w:val="00A231E7"/>
    <w:rsid w:val="00A30F5B"/>
    <w:rsid w:val="00A32946"/>
    <w:rsid w:val="00A35249"/>
    <w:rsid w:val="00A375D0"/>
    <w:rsid w:val="00A449D2"/>
    <w:rsid w:val="00A456A5"/>
    <w:rsid w:val="00A56DE1"/>
    <w:rsid w:val="00A637A5"/>
    <w:rsid w:val="00A872BF"/>
    <w:rsid w:val="00A961E8"/>
    <w:rsid w:val="00AB0910"/>
    <w:rsid w:val="00AB338E"/>
    <w:rsid w:val="00AB63F0"/>
    <w:rsid w:val="00AB7519"/>
    <w:rsid w:val="00AD3F3D"/>
    <w:rsid w:val="00AE255D"/>
    <w:rsid w:val="00AE69D0"/>
    <w:rsid w:val="00B14F22"/>
    <w:rsid w:val="00B167C7"/>
    <w:rsid w:val="00B21948"/>
    <w:rsid w:val="00B371CA"/>
    <w:rsid w:val="00B517E1"/>
    <w:rsid w:val="00B63EF0"/>
    <w:rsid w:val="00B66C20"/>
    <w:rsid w:val="00B73CE6"/>
    <w:rsid w:val="00B90F38"/>
    <w:rsid w:val="00B95534"/>
    <w:rsid w:val="00B96A1B"/>
    <w:rsid w:val="00BB0D3D"/>
    <w:rsid w:val="00BE659C"/>
    <w:rsid w:val="00C100D7"/>
    <w:rsid w:val="00C221A8"/>
    <w:rsid w:val="00C556B4"/>
    <w:rsid w:val="00C6533B"/>
    <w:rsid w:val="00C72D89"/>
    <w:rsid w:val="00C7586C"/>
    <w:rsid w:val="00CA262C"/>
    <w:rsid w:val="00CD3058"/>
    <w:rsid w:val="00CE6A22"/>
    <w:rsid w:val="00D06C34"/>
    <w:rsid w:val="00D12097"/>
    <w:rsid w:val="00D16B9E"/>
    <w:rsid w:val="00D301A0"/>
    <w:rsid w:val="00D36305"/>
    <w:rsid w:val="00D90D21"/>
    <w:rsid w:val="00D95BC1"/>
    <w:rsid w:val="00DA6D03"/>
    <w:rsid w:val="00DB0B65"/>
    <w:rsid w:val="00DC6C3F"/>
    <w:rsid w:val="00DD5F77"/>
    <w:rsid w:val="00DF632F"/>
    <w:rsid w:val="00E01EFF"/>
    <w:rsid w:val="00E122A3"/>
    <w:rsid w:val="00E224DF"/>
    <w:rsid w:val="00E23021"/>
    <w:rsid w:val="00E358E4"/>
    <w:rsid w:val="00E427A8"/>
    <w:rsid w:val="00E52E13"/>
    <w:rsid w:val="00E57909"/>
    <w:rsid w:val="00E7214D"/>
    <w:rsid w:val="00E73BB5"/>
    <w:rsid w:val="00E81660"/>
    <w:rsid w:val="00E9408E"/>
    <w:rsid w:val="00E940B0"/>
    <w:rsid w:val="00EC1230"/>
    <w:rsid w:val="00EC3FB8"/>
    <w:rsid w:val="00EF6FDC"/>
    <w:rsid w:val="00F007E9"/>
    <w:rsid w:val="00F10340"/>
    <w:rsid w:val="00F20036"/>
    <w:rsid w:val="00F43636"/>
    <w:rsid w:val="00F646A1"/>
    <w:rsid w:val="00F719EC"/>
    <w:rsid w:val="00F72FFC"/>
    <w:rsid w:val="00F81ABA"/>
    <w:rsid w:val="00F83F83"/>
    <w:rsid w:val="00F92382"/>
    <w:rsid w:val="00F9366A"/>
    <w:rsid w:val="00FA1997"/>
    <w:rsid w:val="00FA6388"/>
    <w:rsid w:val="00FB0AF5"/>
    <w:rsid w:val="00FB32B3"/>
    <w:rsid w:val="00FC544A"/>
    <w:rsid w:val="00FF5011"/>
    <w:rsid w:val="00FF5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shapedefaults>
    <o:shapelayout v:ext="edit">
      <o:idmap v:ext="edit" data="1"/>
    </o:shapelayout>
  </w:shapeDefaults>
  <w:decimalSymbol w:val="."/>
  <w:listSeparator w:val=","/>
  <w14:docId w14:val="11EB86CE"/>
  <w15:docId w15:val="{905C92AA-DA1C-4911-B1B8-F4F502E2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CA9"/>
    <w:rPr>
      <w:rFonts w:ascii="Arial" w:hAnsi="Arial"/>
      <w:sz w:val="24"/>
      <w:szCs w:val="24"/>
    </w:rPr>
  </w:style>
  <w:style w:type="paragraph" w:styleId="Heading1">
    <w:name w:val="heading 1"/>
    <w:basedOn w:val="Normal"/>
    <w:qFormat/>
    <w:rsid w:val="00A872BF"/>
    <w:pPr>
      <w:spacing w:before="100" w:beforeAutospacing="1" w:after="167"/>
      <w:outlineLvl w:val="0"/>
    </w:pPr>
    <w:rPr>
      <w:rFonts w:ascii="Times New Roman" w:hAnsi="Times New Roman"/>
      <w:b/>
      <w:bCs/>
      <w:color w:val="00788A"/>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872BF"/>
    <w:pPr>
      <w:spacing w:before="100" w:beforeAutospacing="1" w:after="100" w:afterAutospacing="1"/>
    </w:pPr>
    <w:rPr>
      <w:rFonts w:ascii="Times New Roman" w:hAnsi="Times New Roman"/>
    </w:rPr>
  </w:style>
  <w:style w:type="table" w:styleId="TableGrid">
    <w:name w:val="Table Grid"/>
    <w:basedOn w:val="TableNormal"/>
    <w:rsid w:val="006A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0BEF"/>
    <w:pPr>
      <w:tabs>
        <w:tab w:val="center" w:pos="4153"/>
        <w:tab w:val="right" w:pos="8306"/>
      </w:tabs>
    </w:pPr>
  </w:style>
  <w:style w:type="character" w:styleId="Hyperlink">
    <w:name w:val="Hyperlink"/>
    <w:uiPriority w:val="99"/>
    <w:rsid w:val="00EC1230"/>
    <w:rPr>
      <w:color w:val="0000FF"/>
      <w:u w:val="single"/>
    </w:rPr>
  </w:style>
  <w:style w:type="paragraph" w:styleId="BalloonText">
    <w:name w:val="Balloon Text"/>
    <w:basedOn w:val="Normal"/>
    <w:semiHidden/>
    <w:rsid w:val="00E122A3"/>
    <w:rPr>
      <w:rFonts w:ascii="Tahoma" w:hAnsi="Tahoma" w:cs="Tahoma"/>
      <w:sz w:val="16"/>
      <w:szCs w:val="16"/>
    </w:rPr>
  </w:style>
  <w:style w:type="paragraph" w:styleId="Footer">
    <w:name w:val="footer"/>
    <w:basedOn w:val="Normal"/>
    <w:rsid w:val="00DA6D03"/>
    <w:pPr>
      <w:tabs>
        <w:tab w:val="center" w:pos="4153"/>
        <w:tab w:val="right" w:pos="8306"/>
      </w:tabs>
    </w:pPr>
  </w:style>
  <w:style w:type="character" w:styleId="PageNumber">
    <w:name w:val="page number"/>
    <w:basedOn w:val="DefaultParagraphFont"/>
    <w:rsid w:val="00DA6D03"/>
  </w:style>
  <w:style w:type="paragraph" w:styleId="FootnoteText">
    <w:name w:val="footnote text"/>
    <w:basedOn w:val="Normal"/>
    <w:semiHidden/>
    <w:rsid w:val="008E0A85"/>
    <w:rPr>
      <w:sz w:val="20"/>
      <w:szCs w:val="20"/>
    </w:rPr>
  </w:style>
  <w:style w:type="character" w:styleId="FootnoteReference">
    <w:name w:val="footnote reference"/>
    <w:semiHidden/>
    <w:rsid w:val="008E0A85"/>
    <w:rPr>
      <w:vertAlign w:val="superscript"/>
    </w:rPr>
  </w:style>
  <w:style w:type="paragraph" w:styleId="DocumentMap">
    <w:name w:val="Document Map"/>
    <w:basedOn w:val="Normal"/>
    <w:semiHidden/>
    <w:rsid w:val="007E48ED"/>
    <w:pPr>
      <w:shd w:val="clear" w:color="auto" w:fill="000080"/>
    </w:pPr>
    <w:rPr>
      <w:rFonts w:ascii="Tahoma" w:hAnsi="Tahoma" w:cs="Tahoma"/>
      <w:sz w:val="20"/>
      <w:szCs w:val="20"/>
    </w:rPr>
  </w:style>
  <w:style w:type="character" w:styleId="FollowedHyperlink">
    <w:name w:val="FollowedHyperlink"/>
    <w:rsid w:val="002F1444"/>
    <w:rPr>
      <w:color w:val="800080"/>
      <w:u w:val="single"/>
    </w:rPr>
  </w:style>
  <w:style w:type="paragraph" w:styleId="ListParagraph">
    <w:name w:val="List Paragraph"/>
    <w:basedOn w:val="Normal"/>
    <w:uiPriority w:val="34"/>
    <w:qFormat/>
    <w:rsid w:val="00277313"/>
    <w:pPr>
      <w:ind w:left="720"/>
      <w:contextualSpacing/>
    </w:pPr>
  </w:style>
  <w:style w:type="character" w:styleId="CommentReference">
    <w:name w:val="annotation reference"/>
    <w:basedOn w:val="DefaultParagraphFont"/>
    <w:semiHidden/>
    <w:unhideWhenUsed/>
    <w:rsid w:val="00DB0B65"/>
    <w:rPr>
      <w:sz w:val="16"/>
      <w:szCs w:val="16"/>
    </w:rPr>
  </w:style>
  <w:style w:type="paragraph" w:styleId="CommentText">
    <w:name w:val="annotation text"/>
    <w:basedOn w:val="Normal"/>
    <w:link w:val="CommentTextChar"/>
    <w:semiHidden/>
    <w:unhideWhenUsed/>
    <w:rsid w:val="00DB0B65"/>
    <w:rPr>
      <w:sz w:val="20"/>
      <w:szCs w:val="20"/>
    </w:rPr>
  </w:style>
  <w:style w:type="character" w:customStyle="1" w:styleId="CommentTextChar">
    <w:name w:val="Comment Text Char"/>
    <w:basedOn w:val="DefaultParagraphFont"/>
    <w:link w:val="CommentText"/>
    <w:semiHidden/>
    <w:rsid w:val="00DB0B65"/>
    <w:rPr>
      <w:rFonts w:ascii="Arial" w:hAnsi="Arial"/>
    </w:rPr>
  </w:style>
  <w:style w:type="paragraph" w:styleId="CommentSubject">
    <w:name w:val="annotation subject"/>
    <w:basedOn w:val="CommentText"/>
    <w:next w:val="CommentText"/>
    <w:link w:val="CommentSubjectChar"/>
    <w:semiHidden/>
    <w:unhideWhenUsed/>
    <w:rsid w:val="00DB0B65"/>
    <w:rPr>
      <w:b/>
      <w:bCs/>
    </w:rPr>
  </w:style>
  <w:style w:type="character" w:customStyle="1" w:styleId="CommentSubjectChar">
    <w:name w:val="Comment Subject Char"/>
    <w:basedOn w:val="CommentTextChar"/>
    <w:link w:val="CommentSubject"/>
    <w:semiHidden/>
    <w:rsid w:val="00DB0B6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654885">
      <w:bodyDiv w:val="1"/>
      <w:marLeft w:val="0"/>
      <w:marRight w:val="0"/>
      <w:marTop w:val="0"/>
      <w:marBottom w:val="0"/>
      <w:divBdr>
        <w:top w:val="none" w:sz="0" w:space="0" w:color="auto"/>
        <w:left w:val="none" w:sz="0" w:space="0" w:color="auto"/>
        <w:bottom w:val="none" w:sz="0" w:space="0" w:color="auto"/>
        <w:right w:val="none" w:sz="0" w:space="0" w:color="auto"/>
      </w:divBdr>
      <w:divsChild>
        <w:div w:id="1080372655">
          <w:marLeft w:val="0"/>
          <w:marRight w:val="0"/>
          <w:marTop w:val="0"/>
          <w:marBottom w:val="0"/>
          <w:divBdr>
            <w:top w:val="none" w:sz="0" w:space="0" w:color="auto"/>
            <w:left w:val="none" w:sz="0" w:space="0" w:color="auto"/>
            <w:bottom w:val="none" w:sz="0" w:space="0" w:color="auto"/>
            <w:right w:val="none" w:sz="0" w:space="0" w:color="auto"/>
          </w:divBdr>
          <w:divsChild>
            <w:div w:id="37322589">
              <w:marLeft w:val="0"/>
              <w:marRight w:val="0"/>
              <w:marTop w:val="0"/>
              <w:marBottom w:val="0"/>
              <w:divBdr>
                <w:top w:val="none" w:sz="0" w:space="0" w:color="auto"/>
                <w:left w:val="none" w:sz="0" w:space="0" w:color="auto"/>
                <w:bottom w:val="none" w:sz="0" w:space="0" w:color="auto"/>
                <w:right w:val="none" w:sz="0" w:space="0" w:color="auto"/>
              </w:divBdr>
              <w:divsChild>
                <w:div w:id="1348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5787">
      <w:bodyDiv w:val="1"/>
      <w:marLeft w:val="0"/>
      <w:marRight w:val="0"/>
      <w:marTop w:val="0"/>
      <w:marBottom w:val="0"/>
      <w:divBdr>
        <w:top w:val="none" w:sz="0" w:space="0" w:color="auto"/>
        <w:left w:val="none" w:sz="0" w:space="0" w:color="auto"/>
        <w:bottom w:val="none" w:sz="0" w:space="0" w:color="auto"/>
        <w:right w:val="none" w:sz="0" w:space="0" w:color="auto"/>
      </w:divBdr>
      <w:divsChild>
        <w:div w:id="1139344192">
          <w:marLeft w:val="0"/>
          <w:marRight w:val="0"/>
          <w:marTop w:val="0"/>
          <w:marBottom w:val="0"/>
          <w:divBdr>
            <w:top w:val="none" w:sz="0" w:space="0" w:color="auto"/>
            <w:left w:val="none" w:sz="0" w:space="0" w:color="auto"/>
            <w:bottom w:val="none" w:sz="0" w:space="0" w:color="auto"/>
            <w:right w:val="none" w:sz="0" w:space="0" w:color="auto"/>
          </w:divBdr>
          <w:divsChild>
            <w:div w:id="400254051">
              <w:marLeft w:val="0"/>
              <w:marRight w:val="0"/>
              <w:marTop w:val="0"/>
              <w:marBottom w:val="0"/>
              <w:divBdr>
                <w:top w:val="none" w:sz="0" w:space="0" w:color="auto"/>
                <w:left w:val="none" w:sz="0" w:space="0" w:color="auto"/>
                <w:bottom w:val="none" w:sz="0" w:space="0" w:color="auto"/>
                <w:right w:val="none" w:sz="0" w:space="0" w:color="auto"/>
              </w:divBdr>
              <w:divsChild>
                <w:div w:id="986200489">
                  <w:marLeft w:val="0"/>
                  <w:marRight w:val="0"/>
                  <w:marTop w:val="0"/>
                  <w:marBottom w:val="0"/>
                  <w:divBdr>
                    <w:top w:val="none" w:sz="0" w:space="0" w:color="auto"/>
                    <w:left w:val="none" w:sz="0" w:space="0" w:color="auto"/>
                    <w:bottom w:val="none" w:sz="0" w:space="0" w:color="auto"/>
                    <w:right w:val="none" w:sz="0" w:space="0" w:color="auto"/>
                  </w:divBdr>
                  <w:divsChild>
                    <w:div w:id="1883207903">
                      <w:marLeft w:val="0"/>
                      <w:marRight w:val="0"/>
                      <w:marTop w:val="0"/>
                      <w:marBottom w:val="0"/>
                      <w:divBdr>
                        <w:top w:val="single" w:sz="2" w:space="0" w:color="202020"/>
                        <w:left w:val="single" w:sz="36" w:space="0" w:color="FFFFFF"/>
                        <w:bottom w:val="none" w:sz="0" w:space="0" w:color="auto"/>
                        <w:right w:val="none" w:sz="0" w:space="0" w:color="auto"/>
                      </w:divBdr>
                      <w:divsChild>
                        <w:div w:id="287661275">
                          <w:marLeft w:val="0"/>
                          <w:marRight w:val="0"/>
                          <w:marTop w:val="15"/>
                          <w:marBottom w:val="0"/>
                          <w:divBdr>
                            <w:top w:val="none" w:sz="0" w:space="0" w:color="auto"/>
                            <w:left w:val="none" w:sz="0" w:space="0" w:color="auto"/>
                            <w:bottom w:val="none" w:sz="0" w:space="0" w:color="auto"/>
                            <w:right w:val="none" w:sz="0" w:space="0" w:color="auto"/>
                          </w:divBdr>
                          <w:divsChild>
                            <w:div w:id="5894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734110">
      <w:bodyDiv w:val="1"/>
      <w:marLeft w:val="0"/>
      <w:marRight w:val="0"/>
      <w:marTop w:val="0"/>
      <w:marBottom w:val="0"/>
      <w:divBdr>
        <w:top w:val="none" w:sz="0" w:space="0" w:color="auto"/>
        <w:left w:val="none" w:sz="0" w:space="0" w:color="auto"/>
        <w:bottom w:val="none" w:sz="0" w:space="0" w:color="auto"/>
        <w:right w:val="none" w:sz="0" w:space="0" w:color="auto"/>
      </w:divBdr>
      <w:divsChild>
        <w:div w:id="1188064282">
          <w:marLeft w:val="0"/>
          <w:marRight w:val="0"/>
          <w:marTop w:val="0"/>
          <w:marBottom w:val="0"/>
          <w:divBdr>
            <w:top w:val="none" w:sz="0" w:space="0" w:color="auto"/>
            <w:left w:val="none" w:sz="0" w:space="0" w:color="auto"/>
            <w:bottom w:val="none" w:sz="0" w:space="0" w:color="auto"/>
            <w:right w:val="none" w:sz="0" w:space="0" w:color="auto"/>
          </w:divBdr>
          <w:divsChild>
            <w:div w:id="511913919">
              <w:marLeft w:val="0"/>
              <w:marRight w:val="0"/>
              <w:marTop w:val="0"/>
              <w:marBottom w:val="0"/>
              <w:divBdr>
                <w:top w:val="none" w:sz="0" w:space="0" w:color="auto"/>
                <w:left w:val="none" w:sz="0" w:space="0" w:color="auto"/>
                <w:bottom w:val="none" w:sz="0" w:space="0" w:color="auto"/>
                <w:right w:val="none" w:sz="0" w:space="0" w:color="auto"/>
              </w:divBdr>
              <w:divsChild>
                <w:div w:id="1207138723">
                  <w:marLeft w:val="0"/>
                  <w:marRight w:val="0"/>
                  <w:marTop w:val="0"/>
                  <w:marBottom w:val="0"/>
                  <w:divBdr>
                    <w:top w:val="none" w:sz="0" w:space="0" w:color="auto"/>
                    <w:left w:val="none" w:sz="0" w:space="0" w:color="auto"/>
                    <w:bottom w:val="none" w:sz="0" w:space="0" w:color="auto"/>
                    <w:right w:val="none" w:sz="0" w:space="0" w:color="auto"/>
                  </w:divBdr>
                  <w:divsChild>
                    <w:div w:id="1881479298">
                      <w:marLeft w:val="0"/>
                      <w:marRight w:val="0"/>
                      <w:marTop w:val="0"/>
                      <w:marBottom w:val="0"/>
                      <w:divBdr>
                        <w:top w:val="single" w:sz="2" w:space="0" w:color="202020"/>
                        <w:left w:val="single" w:sz="36" w:space="0" w:color="FFFFFF"/>
                        <w:bottom w:val="none" w:sz="0" w:space="0" w:color="auto"/>
                        <w:right w:val="none" w:sz="0" w:space="0" w:color="auto"/>
                      </w:divBdr>
                      <w:divsChild>
                        <w:div w:id="751006657">
                          <w:marLeft w:val="0"/>
                          <w:marRight w:val="0"/>
                          <w:marTop w:val="15"/>
                          <w:marBottom w:val="0"/>
                          <w:divBdr>
                            <w:top w:val="none" w:sz="0" w:space="0" w:color="auto"/>
                            <w:left w:val="none" w:sz="0" w:space="0" w:color="auto"/>
                            <w:bottom w:val="none" w:sz="0" w:space="0" w:color="auto"/>
                            <w:right w:val="none" w:sz="0" w:space="0" w:color="auto"/>
                          </w:divBdr>
                          <w:divsChild>
                            <w:div w:id="10857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5972">
      <w:bodyDiv w:val="1"/>
      <w:marLeft w:val="0"/>
      <w:marRight w:val="0"/>
      <w:marTop w:val="0"/>
      <w:marBottom w:val="0"/>
      <w:divBdr>
        <w:top w:val="none" w:sz="0" w:space="0" w:color="auto"/>
        <w:left w:val="none" w:sz="0" w:space="0" w:color="auto"/>
        <w:bottom w:val="none" w:sz="0" w:space="0" w:color="auto"/>
        <w:right w:val="none" w:sz="0" w:space="0" w:color="auto"/>
      </w:divBdr>
      <w:divsChild>
        <w:div w:id="1384867903">
          <w:marLeft w:val="0"/>
          <w:marRight w:val="0"/>
          <w:marTop w:val="0"/>
          <w:marBottom w:val="0"/>
          <w:divBdr>
            <w:top w:val="none" w:sz="0" w:space="0" w:color="auto"/>
            <w:left w:val="single" w:sz="6" w:space="0" w:color="CCCCCC"/>
            <w:bottom w:val="none" w:sz="0" w:space="0" w:color="auto"/>
            <w:right w:val="none" w:sz="0" w:space="0" w:color="auto"/>
          </w:divBdr>
          <w:divsChild>
            <w:div w:id="163477608">
              <w:marLeft w:val="0"/>
              <w:marRight w:val="0"/>
              <w:marTop w:val="0"/>
              <w:marBottom w:val="0"/>
              <w:divBdr>
                <w:top w:val="none" w:sz="0" w:space="0" w:color="auto"/>
                <w:left w:val="none" w:sz="0" w:space="0" w:color="auto"/>
                <w:bottom w:val="none" w:sz="0" w:space="0" w:color="auto"/>
                <w:right w:val="none" w:sz="0" w:space="0" w:color="auto"/>
              </w:divBdr>
              <w:divsChild>
                <w:div w:id="1872067179">
                  <w:marLeft w:val="435"/>
                  <w:marRight w:val="0"/>
                  <w:marTop w:val="0"/>
                  <w:marBottom w:val="0"/>
                  <w:divBdr>
                    <w:top w:val="none" w:sz="0" w:space="0" w:color="auto"/>
                    <w:left w:val="none" w:sz="0" w:space="0" w:color="auto"/>
                    <w:bottom w:val="none" w:sz="0" w:space="0" w:color="auto"/>
                    <w:right w:val="none" w:sz="0" w:space="0" w:color="auto"/>
                  </w:divBdr>
                  <w:divsChild>
                    <w:div w:id="91436085">
                      <w:marLeft w:val="0"/>
                      <w:marRight w:val="0"/>
                      <w:marTop w:val="0"/>
                      <w:marBottom w:val="0"/>
                      <w:divBdr>
                        <w:top w:val="none" w:sz="0" w:space="0" w:color="auto"/>
                        <w:left w:val="none" w:sz="0" w:space="0" w:color="auto"/>
                        <w:bottom w:val="none" w:sz="0" w:space="0" w:color="auto"/>
                        <w:right w:val="none" w:sz="0" w:space="0" w:color="auto"/>
                      </w:divBdr>
                      <w:divsChild>
                        <w:div w:id="14870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450427">
      <w:bodyDiv w:val="1"/>
      <w:marLeft w:val="0"/>
      <w:marRight w:val="0"/>
      <w:marTop w:val="0"/>
      <w:marBottom w:val="0"/>
      <w:divBdr>
        <w:top w:val="none" w:sz="0" w:space="0" w:color="auto"/>
        <w:left w:val="none" w:sz="0" w:space="0" w:color="auto"/>
        <w:bottom w:val="none" w:sz="0" w:space="0" w:color="auto"/>
        <w:right w:val="none" w:sz="0" w:space="0" w:color="auto"/>
      </w:divBdr>
      <w:divsChild>
        <w:div w:id="1611816229">
          <w:marLeft w:val="0"/>
          <w:marRight w:val="0"/>
          <w:marTop w:val="0"/>
          <w:marBottom w:val="0"/>
          <w:divBdr>
            <w:top w:val="none" w:sz="0" w:space="0" w:color="auto"/>
            <w:left w:val="none" w:sz="0" w:space="0" w:color="auto"/>
            <w:bottom w:val="none" w:sz="0" w:space="0" w:color="auto"/>
            <w:right w:val="none" w:sz="0" w:space="0" w:color="auto"/>
          </w:divBdr>
          <w:divsChild>
            <w:div w:id="536819515">
              <w:marLeft w:val="0"/>
              <w:marRight w:val="0"/>
              <w:marTop w:val="0"/>
              <w:marBottom w:val="0"/>
              <w:divBdr>
                <w:top w:val="none" w:sz="0" w:space="0" w:color="auto"/>
                <w:left w:val="none" w:sz="0" w:space="0" w:color="auto"/>
                <w:bottom w:val="none" w:sz="0" w:space="0" w:color="auto"/>
                <w:right w:val="none" w:sz="0" w:space="0" w:color="auto"/>
              </w:divBdr>
              <w:divsChild>
                <w:div w:id="1470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sos.com/sites/default/files/ct/news/documents/2019-11/public-attitudes-towards-immigration-survey-for-imix-nov-2019.pdf"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grationyorkshire.org.uk"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p.tyler@migrationyorkshire.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igrationyorkshire.org.uk/?page=communitiesupclose" TargetMode="External"/><Relationship Id="rId4" Type="http://schemas.openxmlformats.org/officeDocument/2006/relationships/webSettings" Target="webSettings.xml"/><Relationship Id="rId9" Type="http://schemas.openxmlformats.org/officeDocument/2006/relationships/hyperlink" Target="http://www.migrationyorkshire.org.uk/cuc"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MIGRATIONYORKSHIRE\Comms\Logos%20templates%20and%20branding\MY%20templates\MY%20Briefing%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3EBACD332CE4D98F88C8089AA6595" ma:contentTypeVersion="17" ma:contentTypeDescription="Create a new document." ma:contentTypeScope="" ma:versionID="43617ad3a4b7ff407d8621e75d3c7a50">
  <xsd:schema xmlns:xsd="http://www.w3.org/2001/XMLSchema" xmlns:xs="http://www.w3.org/2001/XMLSchema" xmlns:p="http://schemas.microsoft.com/office/2006/metadata/properties" xmlns:ns2="ac5c2849-74a1-46d7-ad44-587ab7d0a8b9" xmlns:ns3="d03f6196-140b-4265-87d4-ccf08c1b02fd" targetNamespace="http://schemas.microsoft.com/office/2006/metadata/properties" ma:root="true" ma:fieldsID="c419d4d9837c6efd8c6551ebc240eae3" ns2:_="" ns3:_="">
    <xsd:import namespace="ac5c2849-74a1-46d7-ad44-587ab7d0a8b9"/>
    <xsd:import namespace="d03f6196-140b-4265-87d4-ccf08c1b02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3f6196-140b-4265-87d4-ccf08c1b0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7417C-AC88-4062-9A2B-44A52176CE84}"/>
</file>

<file path=customXml/itemProps2.xml><?xml version="1.0" encoding="utf-8"?>
<ds:datastoreItem xmlns:ds="http://schemas.openxmlformats.org/officeDocument/2006/customXml" ds:itemID="{858579ED-E885-4CDD-B8A5-B736311126AE}"/>
</file>

<file path=docProps/app.xml><?xml version="1.0" encoding="utf-8"?>
<Properties xmlns="http://schemas.openxmlformats.org/officeDocument/2006/extended-properties" xmlns:vt="http://schemas.openxmlformats.org/officeDocument/2006/docPropsVTypes">
  <Template>MY Briefing Paper.dotx</Template>
  <TotalTime>29</TotalTime>
  <Pages>3</Pages>
  <Words>1435</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MY Briefing Paper</vt:lpstr>
    </vt:vector>
  </TitlesOfParts>
  <Company>Leeds City Council</Company>
  <LinksUpToDate>false</LinksUpToDate>
  <CharactersWithSpaces>9498</CharactersWithSpaces>
  <SharedDoc>false</SharedDoc>
  <HLinks>
    <vt:vector size="6" baseType="variant">
      <vt:variant>
        <vt:i4>4194393</vt:i4>
      </vt:variant>
      <vt:variant>
        <vt:i4>3</vt:i4>
      </vt:variant>
      <vt:variant>
        <vt:i4>0</vt:i4>
      </vt:variant>
      <vt:variant>
        <vt:i4>5</vt:i4>
      </vt:variant>
      <vt:variant>
        <vt:lpwstr>http://www.migrationyorkshire.org.uk/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Briefing Paper</dc:title>
  <dc:creator>Tyler, Philippa</dc:creator>
  <cp:lastModifiedBy>Spence, Alli</cp:lastModifiedBy>
  <cp:revision>14</cp:revision>
  <cp:lastPrinted>2020-07-31T11:10:00Z</cp:lastPrinted>
  <dcterms:created xsi:type="dcterms:W3CDTF">2020-07-31T12:25:00Z</dcterms:created>
  <dcterms:modified xsi:type="dcterms:W3CDTF">2020-07-31T15:33:00Z</dcterms:modified>
</cp:coreProperties>
</file>